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40C69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>市场营销学</w:t>
      </w:r>
      <w:r>
        <w:rPr>
          <w:rFonts w:ascii="黑体" w:hAnsi="黑体" w:eastAsia="黑体"/>
          <w:bCs/>
          <w:color w:val="auto"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3477014A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73B7B2EE"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AD45F7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0790E6B"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《市场营销学》</w:t>
            </w:r>
          </w:p>
        </w:tc>
      </w:tr>
      <w:tr w14:paraId="0BCF1E0A"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AEDAC9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429AD92">
            <w:pPr>
              <w:widowControl w:val="0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《Principles of Marketing》</w:t>
            </w:r>
          </w:p>
        </w:tc>
      </w:tr>
      <w:tr w14:paraId="05982313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2393D2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7E91D04B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2040584</w:t>
            </w:r>
          </w:p>
        </w:tc>
        <w:tc>
          <w:tcPr>
            <w:tcW w:w="2126" w:type="dxa"/>
            <w:gridSpan w:val="2"/>
            <w:vAlign w:val="center"/>
          </w:tcPr>
          <w:p w14:paraId="6E4C162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EFEEB95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677985FC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33B2F0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3BE1C67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5B26215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1FB77342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13" w:type="dxa"/>
            <w:gridSpan w:val="2"/>
            <w:vAlign w:val="center"/>
          </w:tcPr>
          <w:p w14:paraId="43106CD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D7B67AF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cs="Times New Roman Regular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</w:tr>
      <w:tr w14:paraId="09AEDF73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58425C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0BC6A1A2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0B9F8E9D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7852C3F3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艺术设计学院各专业大一\大二\大三学生</w:t>
            </w:r>
          </w:p>
        </w:tc>
      </w:tr>
      <w:tr w14:paraId="7DFE8EAE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CC6F60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3F0DDB65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专业基础选修课</w:t>
            </w:r>
          </w:p>
        </w:tc>
        <w:tc>
          <w:tcPr>
            <w:tcW w:w="2126" w:type="dxa"/>
            <w:gridSpan w:val="2"/>
            <w:vAlign w:val="center"/>
          </w:tcPr>
          <w:p w14:paraId="6632C8A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4BE1ECDC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考试</w:t>
            </w:r>
          </w:p>
        </w:tc>
      </w:tr>
      <w:tr w14:paraId="0BF03B93"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74143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09C1DB2B">
            <w:pPr>
              <w:widowControl w:val="0"/>
              <w:jc w:val="left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市场营销·理论与中国实践》王永贵，中国人民大学出版社，2024年</w:t>
            </w:r>
          </w:p>
        </w:tc>
        <w:tc>
          <w:tcPr>
            <w:tcW w:w="1413" w:type="dxa"/>
            <w:gridSpan w:val="2"/>
            <w:vAlign w:val="center"/>
          </w:tcPr>
          <w:p w14:paraId="3E1E8E4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62F1E3F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F2F78D1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061DE296"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9D1A45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339EA442">
            <w:pPr>
              <w:pStyle w:val="14"/>
              <w:widowControl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《设计学概论》2040144（2分）</w:t>
            </w:r>
          </w:p>
        </w:tc>
      </w:tr>
      <w:tr w14:paraId="2239B379">
        <w:trPr>
          <w:trHeight w:val="3094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2EE187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7FC2BF9">
            <w:pPr>
              <w:pStyle w:val="14"/>
              <w:widowControl w:val="0"/>
              <w:ind w:firstLine="420" w:firstLineChars="200"/>
              <w:jc w:val="both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eastAsia="宋体" w:cs="宋体"/>
                <w:lang w:val="en-US" w:eastAsia="zh-CN"/>
              </w:rPr>
              <w:t>市场营销学是在西方发达国家诞生并发展起来的一门新兴学科，是现代企业经营管理经验的总结。随着我国社会主义市场经济体制的逐步建立与完善，研究和掌握市场营销理论并加以运用，已不仅仅是工商企业和经济部门的事，而且包括文化、教育、卫生、科技在内的各行各业都在探讨如何针对目标市场的需要，组织好本单位的工作。</w:t>
            </w:r>
          </w:p>
          <w:p w14:paraId="729B26E1">
            <w:pPr>
              <w:pStyle w:val="14"/>
              <w:widowControl w:val="0"/>
              <w:ind w:firstLine="420" w:firstLineChars="200"/>
              <w:jc w:val="both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eastAsia="宋体" w:cs="宋体"/>
                <w:lang w:val="en-US" w:eastAsia="zh-CN"/>
              </w:rPr>
              <w:t>因此，通过《市场营销学》的教学，目的是使学生比较系统地、全面地、客观地了解和掌握市场营销学的基本理论，吸收和借鉴当今国内外市场营销理论的新观点、新方法，对市场营销学的内容有比较全面的认识，以适应社会发展和本人发展的需要。</w:t>
            </w:r>
          </w:p>
          <w:p w14:paraId="1CA5ACFF">
            <w:pPr>
              <w:pStyle w:val="14"/>
              <w:widowControl w:val="0"/>
              <w:jc w:val="both"/>
              <w:rPr>
                <w:rFonts w:hint="eastAsia" w:eastAsia="宋体"/>
                <w:lang w:eastAsia="zh-CN"/>
              </w:rPr>
            </w:pPr>
          </w:p>
        </w:tc>
      </w:tr>
      <w:tr w14:paraId="63477E5E">
        <w:trPr>
          <w:trHeight w:val="1278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4CC30A0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  <w:vAlign w:val="center"/>
          </w:tcPr>
          <w:p w14:paraId="3D1490CC">
            <w:pPr>
              <w:pStyle w:val="14"/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本课程适合于艺术设计学院各专业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有一定设计基础</w:t>
            </w:r>
            <w:r>
              <w:rPr>
                <w:rFonts w:hint="eastAsia"/>
                <w:lang w:val="en-US" w:eastAsia="zh-CN"/>
              </w:rPr>
              <w:t>知识的学生。</w:t>
            </w:r>
          </w:p>
        </w:tc>
      </w:tr>
      <w:tr w14:paraId="7C122DC3">
        <w:trPr>
          <w:trHeight w:val="603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043470CB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53FC04B1">
            <w:pPr>
              <w:widowControl w:val="0"/>
              <w:tabs>
                <w:tab w:val="left" w:pos="320"/>
                <w:tab w:val="right" w:pos="3482"/>
              </w:tabs>
              <w:jc w:val="lef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1454785</wp:posOffset>
                  </wp:positionH>
                  <wp:positionV relativeFrom="paragraph">
                    <wp:posOffset>69850</wp:posOffset>
                  </wp:positionV>
                  <wp:extent cx="641350" cy="361315"/>
                  <wp:effectExtent l="0" t="0" r="19050" b="19685"/>
                  <wp:wrapNone/>
                  <wp:docPr id="1" name="图片 1" descr="张晶晶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张晶晶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350" cy="36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  <w:lang w:eastAsia="zh-CN"/>
              </w:rPr>
              <w:tab/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509112E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7E4CDCAD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2024年01月</w:t>
            </w:r>
          </w:p>
        </w:tc>
      </w:tr>
      <w:tr w14:paraId="05BB4D61">
        <w:trPr>
          <w:trHeight w:val="59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655FFA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4179CCD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1360805</wp:posOffset>
                  </wp:positionH>
                  <wp:positionV relativeFrom="paragraph">
                    <wp:posOffset>47625</wp:posOffset>
                  </wp:positionV>
                  <wp:extent cx="710565" cy="325755"/>
                  <wp:effectExtent l="0" t="0" r="635" b="4445"/>
                  <wp:wrapNone/>
                  <wp:docPr id="9" name="图片 9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105F9162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2FAA665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2024年01月</w:t>
            </w:r>
          </w:p>
        </w:tc>
      </w:tr>
      <w:tr w14:paraId="331F1C50"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6725997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4F4A36A1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644525" cy="297815"/>
                  <wp:effectExtent l="0" t="0" r="15875" b="6985"/>
                  <wp:docPr id="2" name="图片 2" descr="汤美娜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汤美娜签名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525" cy="297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2CDB0A21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CC25914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2024年01月</w:t>
            </w:r>
          </w:p>
        </w:tc>
      </w:tr>
    </w:tbl>
    <w:p w14:paraId="2DC27FCF">
      <w:pPr>
        <w:spacing w:line="100" w:lineRule="exact"/>
        <w:rPr>
          <w:rFonts w:ascii="Arial" w:hAnsi="Arial" w:eastAsia="黑体"/>
        </w:rPr>
      </w:pPr>
      <w:r>
        <w:br w:type="page"/>
      </w:r>
      <w:bookmarkStart w:id="4" w:name="_GoBack"/>
      <w:bookmarkEnd w:id="4"/>
    </w:p>
    <w:p w14:paraId="33F6E19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2A34C5C3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1CDF6525"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0CD38D9F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1E59392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01C65559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18243974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5DA3833D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DD934E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4C1F1970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eastAsia="宋体" w:cs="宋体"/>
                <w:lang w:val="en-US" w:eastAsia="zh-CN"/>
              </w:rPr>
              <w:t>使学生系统地、全面地、客观地了解和掌握市场营销学的基本理论</w:t>
            </w:r>
          </w:p>
        </w:tc>
      </w:tr>
      <w:tr w14:paraId="03DDE168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96965F5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877EDE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459" w:type="dxa"/>
            <w:vAlign w:val="center"/>
          </w:tcPr>
          <w:p w14:paraId="252429FE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eastAsia="宋体" w:cs="宋体"/>
                <w:lang w:val="en-US" w:eastAsia="zh-CN"/>
              </w:rPr>
              <w:t>吸收和借鉴当今国内外市场营销理论的新观点、新方法，对市场营销学的内容有比较全面的认识，以适应社会发展和本人发展的需要</w:t>
            </w:r>
          </w:p>
        </w:tc>
      </w:tr>
      <w:tr w14:paraId="01F18448"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7CD4665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6C2E869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459" w:type="dxa"/>
            <w:vAlign w:val="center"/>
          </w:tcPr>
          <w:p w14:paraId="5A40D7DD">
            <w:pPr>
              <w:pStyle w:val="14"/>
              <w:jc w:val="left"/>
              <w:rPr>
                <w:rFonts w:hint="eastAsia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能运用各种资料搜集、筛选和分析方法进行市场的分析和测算。</w:t>
            </w:r>
          </w:p>
        </w:tc>
      </w:tr>
      <w:tr w14:paraId="3F69D254"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66E7FACB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54034580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459" w:type="dxa"/>
            <w:vAlign w:val="center"/>
          </w:tcPr>
          <w:p w14:paraId="6FFD37F1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学会怎样合理地思考和决策营销组合策略、建构现代营销信息系统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</w:tc>
      </w:tr>
      <w:tr w14:paraId="66BCB206">
        <w:trPr>
          <w:trHeight w:val="90" w:hRule="atLeast"/>
          <w:jc w:val="center"/>
        </w:trPr>
        <w:tc>
          <w:tcPr>
            <w:tcW w:w="1235" w:type="dxa"/>
            <w:vAlign w:val="center"/>
          </w:tcPr>
          <w:p w14:paraId="4AC5014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0890F8B9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3B2A80D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459" w:type="dxa"/>
            <w:vAlign w:val="center"/>
          </w:tcPr>
          <w:p w14:paraId="534BD5D0">
            <w:pPr>
              <w:pStyle w:val="14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通过课程的学习培养学生</w:t>
            </w:r>
            <w:r>
              <w:rPr>
                <w:rFonts w:hint="eastAsia" w:ascii="宋体" w:hAnsi="宋体"/>
                <w:bCs/>
              </w:rPr>
              <w:t>诚信尽责，为人诚实，信守承诺，勤奋努力，精益求精，勇于担责</w:t>
            </w:r>
            <w:r>
              <w:rPr>
                <w:rFonts w:hint="eastAsia" w:ascii="宋体" w:hAnsi="宋体"/>
                <w:bCs/>
                <w:lang w:val="en-US" w:eastAsia="zh-CN"/>
              </w:rPr>
              <w:t>的精神。</w:t>
            </w:r>
          </w:p>
        </w:tc>
      </w:tr>
    </w:tbl>
    <w:p w14:paraId="345190D9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9B324F">
        <w:tc>
          <w:tcPr>
            <w:tcW w:w="8296" w:type="dxa"/>
          </w:tcPr>
          <w:p w14:paraId="6AD902D1">
            <w:pPr>
              <w:pStyle w:val="14"/>
              <w:widowControl w:val="0"/>
              <w:jc w:val="left"/>
              <w:rPr>
                <w:rFonts w:eastAsia="宋体" w:cs="Times New Roman"/>
              </w:rPr>
            </w:pPr>
            <w:r>
              <w:rPr>
                <w:rFonts w:hint="eastAsia" w:eastAsia="宋体" w:cs="Times New Roman"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6AC992D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Times New Roman"/>
              </w:rPr>
              <w:t>④诚信尽责，为人诚实，信守承诺，勤奋努力，精益求精，勇于担责。</w:t>
            </w:r>
            <w:r>
              <w:rPr>
                <w:rFonts w:hint="eastAsia" w:ascii="宋体" w:hAnsi="宋体"/>
                <w:bCs/>
              </w:rPr>
              <w:t xml:space="preserve"> </w:t>
            </w:r>
          </w:p>
        </w:tc>
      </w:tr>
      <w:tr w14:paraId="23A18775">
        <w:tc>
          <w:tcPr>
            <w:tcW w:w="8296" w:type="dxa"/>
          </w:tcPr>
          <w:p w14:paraId="402B339D">
            <w:pPr>
              <w:pStyle w:val="14"/>
              <w:widowControl w:val="0"/>
              <w:jc w:val="left"/>
              <w:rPr>
                <w:rFonts w:hint="eastAsia" w:eastAsia="宋体" w:cs="Times New Roman"/>
              </w:rPr>
            </w:pPr>
            <w:r>
              <w:rPr>
                <w:rFonts w:hint="eastAsia" w:eastAsia="宋体" w:cs="Times New Roman"/>
              </w:rPr>
              <w:t>LO2专业能力：具有人文科学素养，具备从事某项工作或专业的理论知识、实践能力。</w:t>
            </w:r>
          </w:p>
          <w:p w14:paraId="25280A87">
            <w:pPr>
              <w:pStyle w:val="14"/>
              <w:widowControl w:val="0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eastAsia="宋体" w:cs="Times New Roman"/>
              </w:rPr>
              <w:t>①具有专业所需的人文科学素养。</w:t>
            </w:r>
          </w:p>
        </w:tc>
      </w:tr>
      <w:tr w14:paraId="4D65424C">
        <w:tc>
          <w:tcPr>
            <w:tcW w:w="8296" w:type="dxa"/>
            <w:vAlign w:val="top"/>
          </w:tcPr>
          <w:p w14:paraId="77840DB2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  <w:t>LO3表达沟通：理解他人的观点，尊重他人的价值观，能在不同场合用书面或口头形式进行有效沟通。</w:t>
            </w:r>
          </w:p>
          <w:p w14:paraId="2F84818C">
            <w:pPr>
              <w:pStyle w:val="14"/>
              <w:widowControl w:val="0"/>
              <w:jc w:val="left"/>
              <w:rPr>
                <w:rFonts w:hint="eastAsia" w:ascii="宋体" w:hAnsi="宋体" w:eastAsia="宋体"/>
                <w:bCs/>
                <w:highlight w:val="no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  <w:t>②应用书面或口头形式，阐释自己的观点，有效沟通。</w:t>
            </w:r>
          </w:p>
        </w:tc>
      </w:tr>
      <w:tr w14:paraId="5EE4C4F3">
        <w:tc>
          <w:tcPr>
            <w:tcW w:w="8296" w:type="dxa"/>
            <w:vAlign w:val="top"/>
          </w:tcPr>
          <w:p w14:paraId="2E9B5156">
            <w:pPr>
              <w:pStyle w:val="14"/>
              <w:widowControl w:val="0"/>
              <w:jc w:val="left"/>
              <w:rPr>
                <w:rFonts w:hint="eastAsia" w:eastAsia="宋体" w:cs="Times New Roman"/>
                <w:highlight w:val="none"/>
              </w:rPr>
            </w:pPr>
            <w:r>
              <w:rPr>
                <w:rFonts w:hint="eastAsia" w:eastAsia="宋体" w:cs="Times New Roman"/>
                <w:highlight w:val="none"/>
              </w:rPr>
              <w:t>LO6协同创新：同群体保持良好的合作关系，做集体中的积极成员，善于自我管理和团队管理；善于从多个维度思考问题，利用自己的知识与实践来提出新设想。</w:t>
            </w:r>
          </w:p>
          <w:p w14:paraId="41D5710D">
            <w:pPr>
              <w:pStyle w:val="14"/>
              <w:widowControl w:val="0"/>
              <w:jc w:val="left"/>
              <w:rPr>
                <w:rFonts w:hint="eastAsia" w:eastAsia="宋体" w:cs="Times New Roman"/>
                <w:highlight w:val="none"/>
              </w:rPr>
            </w:pPr>
            <w:r>
              <w:rPr>
                <w:rFonts w:hint="eastAsia" w:eastAsia="宋体" w:cs="Times New Roman"/>
                <w:highlight w:val="none"/>
              </w:rPr>
              <w:t>①在集体活动中能主动担任自己的角色，与其他成员密切合作，善于自我管理和团队管理，共同完成任务。</w:t>
            </w:r>
          </w:p>
          <w:p w14:paraId="46668D6D">
            <w:pPr>
              <w:pStyle w:val="14"/>
              <w:widowControl w:val="0"/>
              <w:jc w:val="left"/>
              <w:rPr>
                <w:rFonts w:hint="eastAsia" w:eastAsia="宋体" w:cs="Times New Roman"/>
                <w:highlight w:val="none"/>
              </w:rPr>
            </w:pPr>
            <w:r>
              <w:rPr>
                <w:rFonts w:hint="default" w:eastAsia="宋体" w:cs="Times New Roman"/>
                <w:highlight w:val="none"/>
              </w:rPr>
              <w:t>③</w:t>
            </w:r>
            <w:r>
              <w:rPr>
                <w:rFonts w:hint="eastAsia" w:eastAsia="宋体" w:cs="Times New Roman"/>
                <w:highlight w:val="none"/>
              </w:rPr>
              <w:t>能用创新的方法或者多种方法解决复杂问题或真实问题。</w:t>
            </w:r>
          </w:p>
          <w:p w14:paraId="58A56980">
            <w:pPr>
              <w:pStyle w:val="14"/>
              <w:widowControl w:val="0"/>
              <w:jc w:val="left"/>
              <w:rPr>
                <w:rFonts w:hint="default" w:eastAsia="宋体" w:cs="Times New Roman"/>
                <w:highlight w:val="none"/>
              </w:rPr>
            </w:pPr>
            <w:r>
              <w:rPr>
                <w:rFonts w:hint="default" w:eastAsia="宋体" w:cs="Times New Roman"/>
                <w:highlight w:val="none"/>
              </w:rPr>
              <w:t>④了解行业前沿知识技术。</w:t>
            </w:r>
          </w:p>
        </w:tc>
      </w:tr>
      <w:tr w14:paraId="6A633206">
        <w:tc>
          <w:tcPr>
            <w:tcW w:w="8296" w:type="dxa"/>
            <w:vAlign w:val="top"/>
          </w:tcPr>
          <w:p w14:paraId="4C004790">
            <w:pPr>
              <w:pStyle w:val="14"/>
              <w:widowControl w:val="0"/>
              <w:jc w:val="left"/>
              <w:rPr>
                <w:rFonts w:hint="eastAsia" w:eastAsia="宋体" w:cs="Times New Roman"/>
                <w:highlight w:val="none"/>
              </w:rPr>
            </w:pPr>
            <w:r>
              <w:rPr>
                <w:rFonts w:hint="eastAsia" w:eastAsia="宋体" w:cs="Times New Roman"/>
                <w:highlight w:val="none"/>
              </w:rPr>
              <w:t>LO7信息应用：具备一定的信息素养，并能在工作中应用信息技术和工具解决问题。</w:t>
            </w:r>
          </w:p>
          <w:p w14:paraId="5AB1B18E">
            <w:pPr>
              <w:pStyle w:val="14"/>
              <w:widowControl w:val="0"/>
              <w:jc w:val="left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default" w:eastAsia="宋体" w:cs="Times New Roman"/>
                <w:highlight w:val="none"/>
              </w:rPr>
              <w:t>②</w:t>
            </w:r>
            <w:r>
              <w:rPr>
                <w:rFonts w:hint="eastAsia" w:eastAsia="宋体" w:cs="Times New Roman"/>
                <w:highlight w:val="none"/>
                <w:lang w:val="en-US" w:eastAsia="zh-CN"/>
              </w:rPr>
              <w:t>能够使用适合的工具来搜集信息，并对信息加以分析、鉴别、判断与整合。</w:t>
            </w:r>
          </w:p>
          <w:p w14:paraId="3767FA0C">
            <w:pPr>
              <w:pStyle w:val="14"/>
              <w:widowControl w:val="0"/>
              <w:jc w:val="left"/>
              <w:rPr>
                <w:rFonts w:hint="default" w:eastAsia="宋体" w:cs="Times New Roman"/>
                <w:highlight w:val="none"/>
                <w:lang w:val="en-US" w:eastAsia="zh-CN"/>
              </w:rPr>
            </w:pPr>
            <w:r>
              <w:rPr>
                <w:rFonts w:hint="default" w:eastAsia="宋体" w:cs="Times New Roman"/>
                <w:highlight w:val="none"/>
                <w:lang w:val="en-US" w:eastAsia="zh-CN"/>
              </w:rPr>
              <w:t>③熟练使用计算机，掌握常用办公软件。</w:t>
            </w:r>
          </w:p>
        </w:tc>
      </w:tr>
      <w:tr w14:paraId="2C53FFC4">
        <w:tc>
          <w:tcPr>
            <w:tcW w:w="8296" w:type="dxa"/>
            <w:vAlign w:val="top"/>
          </w:tcPr>
          <w:p w14:paraId="2A8EC111">
            <w:pPr>
              <w:pStyle w:val="14"/>
              <w:widowControl w:val="0"/>
              <w:jc w:val="left"/>
              <w:rPr>
                <w:rFonts w:hint="eastAsia" w:cs="Times New Roman"/>
                <w:highlight w:val="none"/>
                <w:lang w:val="en-US" w:eastAsia="zh-CN"/>
              </w:rPr>
            </w:pPr>
            <w:r>
              <w:rPr>
                <w:rFonts w:hint="eastAsia" w:cs="Times New Roman"/>
                <w:highlight w:val="none"/>
                <w:lang w:val="en-US" w:eastAsia="zh-CN"/>
              </w:rPr>
              <w:t>LO8国际视野：具有基本的外语表达沟通能力与跨文化理解能力，有国际竞争与合作的意识。</w:t>
            </w:r>
          </w:p>
          <w:p w14:paraId="2C660A21">
            <w:pPr>
              <w:pStyle w:val="14"/>
              <w:widowControl w:val="0"/>
              <w:jc w:val="left"/>
              <w:rPr>
                <w:rFonts w:hint="default" w:cs="Times New Roman"/>
                <w:highlight w:val="none"/>
                <w:lang w:val="en-US" w:eastAsia="zh-CN"/>
              </w:rPr>
            </w:pPr>
            <w:r>
              <w:rPr>
                <w:rFonts w:hint="default" w:cs="Times New Roman"/>
                <w:highlight w:val="none"/>
                <w:lang w:val="en-US" w:eastAsia="zh-CN"/>
              </w:rPr>
              <w:t>③有国际竞争与合作意识。</w:t>
            </w:r>
          </w:p>
        </w:tc>
      </w:tr>
    </w:tbl>
    <w:p w14:paraId="7467F507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2135E5E5"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216D3D0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7DA5D57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8D5061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665FD05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17AD8A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2E7BC899">
        <w:trPr>
          <w:trHeight w:val="9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72855FE">
            <w:pPr>
              <w:pStyle w:val="14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1B3309A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</w:rPr>
              <w:t>④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4855F1E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6CB0D0F5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5.</w:t>
            </w:r>
            <w:r>
              <w:rPr>
                <w:rFonts w:hint="eastAsia" w:ascii="宋体" w:hAnsi="宋体"/>
                <w:bCs/>
              </w:rPr>
              <w:t>通过课程的学习培养学生诚信尽责，为人诚实，信守承诺，勤奋努力，精益求精，勇于担责的精神。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C55ACC6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100%</w:t>
            </w:r>
          </w:p>
        </w:tc>
      </w:tr>
      <w:tr w14:paraId="64AD6F50">
        <w:trPr>
          <w:trHeight w:val="733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0993F1A">
            <w:pPr>
              <w:pStyle w:val="14"/>
              <w:rPr>
                <w:rFonts w:hint="default" w:ascii="Cambria Math" w:hAnsi="Cambria Math" w:eastAsia="宋体" w:cs="Cambria Math"/>
                <w:bCs/>
                <w:lang w:val="en-US" w:eastAsia="zh-CN"/>
              </w:rPr>
            </w:pPr>
            <w:r>
              <w:rPr>
                <w:rFonts w:hint="eastAsia" w:eastAsia="宋体" w:cs="宋体"/>
                <w:lang w:val="en-US" w:eastAsia="zh-CN"/>
              </w:rPr>
              <w:t>LO2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5653C64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</w:rPr>
              <w:t>①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8E5002B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2DB9CF89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eastAsia="宋体" w:cs="宋体"/>
                <w:lang w:val="en-US" w:eastAsia="zh-CN"/>
              </w:rPr>
              <w:t>1.使学生系统地、全面地、客观地了解和掌握市场营销学的基本理论。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0341D2F3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5</w:t>
            </w: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0%</w:t>
            </w:r>
          </w:p>
        </w:tc>
      </w:tr>
      <w:tr w14:paraId="1FF38C1D">
        <w:trPr>
          <w:trHeight w:val="733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4D5CB75">
            <w:pPr>
              <w:pStyle w:val="14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LO3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74C4BBAC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06E60AD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074C459B">
            <w:pPr>
              <w:pStyle w:val="14"/>
              <w:jc w:val="left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  <w:highlight w:val="none"/>
              </w:rPr>
              <w:t>学会怎样合理地思考和决策营销组合策略、建构现代营销信息系统</w:t>
            </w:r>
            <w:r>
              <w:rPr>
                <w:rFonts w:hint="eastAsia" w:ascii="宋体" w:hAnsi="宋体"/>
                <w:bCs/>
                <w:highlight w:val="none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BBA2208">
            <w:pPr>
              <w:pStyle w:val="14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30%</w:t>
            </w:r>
          </w:p>
        </w:tc>
      </w:tr>
      <w:tr w14:paraId="0D5C5533">
        <w:trPr>
          <w:trHeight w:val="733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C38E418">
            <w:pPr>
              <w:pStyle w:val="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LO6</w:t>
            </w: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3BC4B08E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</w:rPr>
              <w:t>①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848EAF4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5BEE5ED6">
            <w:pPr>
              <w:pStyle w:val="14"/>
              <w:numPr>
                <w:ilvl w:val="0"/>
                <w:numId w:val="0"/>
              </w:numPr>
              <w:jc w:val="left"/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  <w:t>能运用各种资料搜集、筛选和分析方法进行市场的分析和测算。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192E954A">
            <w:pPr>
              <w:pStyle w:val="14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50%</w:t>
            </w:r>
          </w:p>
        </w:tc>
      </w:tr>
      <w:tr w14:paraId="6D9B608C">
        <w:trPr>
          <w:trHeight w:val="733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E151897">
            <w:pPr>
              <w:pStyle w:val="14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233FC7EB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8A27F84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</w:p>
        </w:tc>
        <w:tc>
          <w:tcPr>
            <w:tcW w:w="4763" w:type="dxa"/>
            <w:vAlign w:val="center"/>
          </w:tcPr>
          <w:p w14:paraId="3064102E">
            <w:pPr>
              <w:pStyle w:val="14"/>
              <w:numPr>
                <w:ilvl w:val="0"/>
                <w:numId w:val="0"/>
              </w:numPr>
              <w:jc w:val="left"/>
              <w:rPr>
                <w:rFonts w:hint="eastAsia" w:ascii="Times New Roman Regular" w:hAnsi="Times New Roman Regular" w:cs="Times New Roman Regular"/>
                <w:bCs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</w:rPr>
              <w:t>学会怎样合理地思考和决策营销组合策略、建构现代营销信息系统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5BE975C">
            <w:pPr>
              <w:pStyle w:val="14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50%</w:t>
            </w:r>
          </w:p>
        </w:tc>
      </w:tr>
      <w:tr w14:paraId="62ECF43A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FF4F640">
            <w:pPr>
              <w:pStyle w:val="14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2C251AAF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③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8E0E051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2B3CB2A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eastAsia="宋体" w:cs="宋体"/>
                <w:lang w:val="en-US" w:eastAsia="zh-CN"/>
              </w:rPr>
              <w:t>2.吸收和借鉴当今国内外市场营销理论的新观点、新方法，对市场营销学的内容有比较全面的认识，以适应社会发展和本人发展的需要。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3F6EFC14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60%</w:t>
            </w:r>
          </w:p>
        </w:tc>
      </w:tr>
      <w:tr w14:paraId="0980134B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F98949A">
            <w:pPr>
              <w:pStyle w:val="14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5CF3131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B41AA02">
            <w:pPr>
              <w:pStyle w:val="14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4763" w:type="dxa"/>
            <w:vAlign w:val="center"/>
          </w:tcPr>
          <w:p w14:paraId="45AC877A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4.</w:t>
            </w:r>
            <w:r>
              <w:rPr>
                <w:rFonts w:hint="eastAsia" w:ascii="宋体" w:hAnsi="宋体"/>
                <w:bCs/>
              </w:rPr>
              <w:t>学会怎样合理地思考和决策营销组合策略、建构现代营销信息系统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9903F9C">
            <w:pPr>
              <w:pStyle w:val="14"/>
              <w:jc w:val="center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40%</w:t>
            </w:r>
          </w:p>
        </w:tc>
      </w:tr>
      <w:tr w14:paraId="494EA630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5364975">
            <w:pPr>
              <w:pStyle w:val="14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4DCF1719">
            <w:pPr>
              <w:pStyle w:val="14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ascii="Times New Roman Regular" w:hAnsi="Times New Roman Regular" w:eastAsia="宋体" w:cs="Times New Roman Regular"/>
                <w:bCs/>
              </w:rPr>
              <w:t>④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243F2F5">
            <w:pPr>
              <w:pStyle w:val="14"/>
              <w:rPr>
                <w:rFonts w:hint="eastAsia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7A4F56F4">
            <w:pPr>
              <w:pStyle w:val="14"/>
              <w:numPr>
                <w:ilvl w:val="0"/>
                <w:numId w:val="0"/>
              </w:numPr>
              <w:jc w:val="left"/>
              <w:rPr>
                <w:rFonts w:hint="default" w:eastAsia="宋体" w:cs="宋体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highlight w:val="none"/>
                <w:lang w:val="en-US" w:eastAsia="zh-CN"/>
              </w:rPr>
              <w:t>1.使学生系统地、全面地、客观地了解和掌握市场营销学的基本理论。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55DF77A">
            <w:pPr>
              <w:pStyle w:val="14"/>
              <w:jc w:val="center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50%</w:t>
            </w:r>
          </w:p>
        </w:tc>
      </w:tr>
      <w:tr w14:paraId="0AB10D0C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517F84F">
            <w:pPr>
              <w:pStyle w:val="14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5FB3A414">
            <w:pPr>
              <w:pStyle w:val="14"/>
              <w:rPr>
                <w:rFonts w:hint="eastAsia" w:ascii="Times New Roman Regular" w:hAnsi="Times New Roman Regular" w:eastAsia="宋体" w:cs="Times New Roman Regular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60639F1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</w:p>
        </w:tc>
        <w:tc>
          <w:tcPr>
            <w:tcW w:w="4763" w:type="dxa"/>
            <w:vAlign w:val="center"/>
          </w:tcPr>
          <w:p w14:paraId="472B88CC">
            <w:pPr>
              <w:pStyle w:val="14"/>
              <w:numPr>
                <w:ilvl w:val="0"/>
                <w:numId w:val="0"/>
              </w:numPr>
              <w:jc w:val="left"/>
              <w:rPr>
                <w:rFonts w:hint="eastAsia" w:eastAsia="宋体" w:cs="宋体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highlight w:val="none"/>
                <w:lang w:val="en-US" w:eastAsia="zh-CN"/>
              </w:rPr>
              <w:t>2.吸收和借鉴当今国内外市场营销理论的新观点、新方法，对市场营销学的内容有比较全面的认识，以适应社会发展和本人发展的需要。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2F60082">
            <w:pPr>
              <w:pStyle w:val="14"/>
              <w:jc w:val="center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40%</w:t>
            </w:r>
          </w:p>
        </w:tc>
      </w:tr>
      <w:tr w14:paraId="412D20DF"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08B5656">
            <w:pPr>
              <w:pStyle w:val="14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LO7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330F7657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736DFD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7A4B77B8">
            <w:pPr>
              <w:pStyle w:val="14"/>
              <w:jc w:val="left"/>
              <w:rPr>
                <w:rFonts w:hint="eastAsia" w:ascii="宋体" w:hAnsi="宋体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3.</w:t>
            </w:r>
            <w:r>
              <w:rPr>
                <w:rFonts w:hint="eastAsia" w:ascii="宋体" w:hAnsi="宋体"/>
                <w:bCs/>
                <w:lang w:val="en-US" w:eastAsia="zh-CN"/>
              </w:rPr>
              <w:t>能运用各种资料搜集、筛选和分析方法进行市场的分析和测算。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91C4444">
            <w:pPr>
              <w:pStyle w:val="14"/>
              <w:jc w:val="center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60</w:t>
            </w: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%</w:t>
            </w:r>
          </w:p>
        </w:tc>
      </w:tr>
      <w:tr w14:paraId="676988CC"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FAD7B60">
            <w:pPr>
              <w:pStyle w:val="14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5C682094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③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6F57687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21757FA4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highlight w:val="none"/>
                <w:lang w:val="en-US" w:eastAsia="zh-CN"/>
              </w:rPr>
              <w:t>3.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  <w:t>能运用各种资料搜集、筛选和分析方法进行市场的分析和测算。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82178CA">
            <w:pPr>
              <w:pStyle w:val="14"/>
              <w:jc w:val="center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40%</w:t>
            </w:r>
          </w:p>
        </w:tc>
      </w:tr>
      <w:tr w14:paraId="2E2419EF"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B83BDC1">
            <w:pPr>
              <w:pStyle w:val="14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LO8</w: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B089CA7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③</w:t>
            </w:r>
          </w:p>
        </w:tc>
        <w:tc>
          <w:tcPr>
            <w:tcW w:w="794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1579C72B">
            <w:pPr>
              <w:pStyle w:val="14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L</w:t>
            </w:r>
          </w:p>
        </w:tc>
        <w:tc>
          <w:tcPr>
            <w:tcW w:w="4763" w:type="dxa"/>
            <w:tcBorders>
              <w:bottom w:val="single" w:color="auto" w:sz="12" w:space="0"/>
            </w:tcBorders>
            <w:vAlign w:val="center"/>
          </w:tcPr>
          <w:p w14:paraId="28B713C3">
            <w:pPr>
              <w:pStyle w:val="14"/>
              <w:numPr>
                <w:ilvl w:val="0"/>
                <w:numId w:val="0"/>
              </w:numPr>
              <w:ind w:leftChars="0"/>
              <w:jc w:val="left"/>
              <w:rPr>
                <w:rFonts w:hint="default" w:ascii="Times New Roman Regular" w:hAnsi="Times New Roman Regular" w:cs="Times New Roman Regular"/>
                <w:bCs/>
                <w:highlight w:val="none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highlight w:val="none"/>
                <w:lang w:val="en-US" w:eastAsia="zh-CN"/>
              </w:rPr>
              <w:t>4.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</w:rPr>
              <w:t>学会怎样合理地思考和决策营销组合策略、建构现代营销信息系统</w:t>
            </w:r>
            <w:r>
              <w:rPr>
                <w:rFonts w:hint="default" w:ascii="Times New Roman Regular" w:hAnsi="Times New Roman Regular" w:cs="Times New Roman Regular"/>
                <w:bCs/>
                <w:highlight w:val="none"/>
                <w:lang w:eastAsia="zh-CN"/>
              </w:rPr>
              <w:t>。</w:t>
            </w:r>
          </w:p>
        </w:tc>
        <w:tc>
          <w:tcPr>
            <w:tcW w:w="1348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13CE546">
            <w:pPr>
              <w:pStyle w:val="14"/>
              <w:jc w:val="center"/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Cs/>
                <w:lang w:val="en-US" w:eastAsia="zh-CN"/>
              </w:rPr>
              <w:t>20%</w:t>
            </w:r>
          </w:p>
        </w:tc>
      </w:tr>
    </w:tbl>
    <w:p w14:paraId="412DC9E7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4F97CCA9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6F0A07E0">
        <w:tc>
          <w:tcPr>
            <w:tcW w:w="8296" w:type="dxa"/>
          </w:tcPr>
          <w:p w14:paraId="5CB89040">
            <w:pPr>
              <w:pStyle w:val="14"/>
              <w:widowControl w:val="0"/>
              <w:jc w:val="left"/>
              <w:rPr>
                <w:rFonts w:hint="default" w:eastAsia="宋体" w:cs="Times New Roman"/>
                <w:b/>
                <w:bCs/>
                <w:lang w:val="en-US"/>
              </w:rPr>
            </w:pPr>
            <w:bookmarkStart w:id="0" w:name="OLE_LINK6"/>
            <w:bookmarkStart w:id="1" w:name="OLE_LINK5"/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一</w:t>
            </w:r>
            <w:r>
              <w:rPr>
                <w:rFonts w:hint="eastAsia" w:eastAsia="宋体" w:cs="Times New Roman"/>
                <w:b/>
                <w:bCs/>
              </w:rPr>
              <w:t xml:space="preserve">单元 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市场营销概念</w:t>
            </w:r>
          </w:p>
          <w:p w14:paraId="0B37A4B6">
            <w:pPr>
              <w:pStyle w:val="14"/>
              <w:widowControl w:val="0"/>
              <w:numPr>
                <w:ilvl w:val="0"/>
                <w:numId w:val="1"/>
              </w:numPr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cs="Times New Roman"/>
                <w:lang w:val="en-US" w:eastAsia="zh-CN"/>
              </w:rPr>
              <w:t>什么是市场营销</w:t>
            </w:r>
          </w:p>
          <w:p w14:paraId="1B700DC6">
            <w:pPr>
              <w:pStyle w:val="14"/>
              <w:widowControl w:val="0"/>
              <w:numPr>
                <w:ilvl w:val="0"/>
                <w:numId w:val="1"/>
              </w:numPr>
              <w:jc w:val="left"/>
              <w:rPr>
                <w:rFonts w:hint="eastAsia" w:eastAsia="宋体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lang w:val="en-US" w:eastAsia="zh-CN"/>
              </w:rPr>
              <w:t>理解市场与顾客需求</w:t>
            </w:r>
          </w:p>
          <w:p w14:paraId="6AE91140">
            <w:pPr>
              <w:pStyle w:val="14"/>
              <w:widowControl w:val="0"/>
              <w:numPr>
                <w:ilvl w:val="0"/>
                <w:numId w:val="1"/>
              </w:numPr>
              <w:jc w:val="left"/>
              <w:rPr>
                <w:rFonts w:hint="eastAsia" w:eastAsia="宋体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lang w:val="en-US" w:eastAsia="zh-CN"/>
              </w:rPr>
              <w:t>企业经营理念的变迁</w:t>
            </w:r>
          </w:p>
          <w:p w14:paraId="7B2FBEC3">
            <w:pPr>
              <w:pStyle w:val="14"/>
              <w:widowControl w:val="0"/>
              <w:numPr>
                <w:ilvl w:val="0"/>
                <w:numId w:val="1"/>
              </w:numPr>
              <w:jc w:val="left"/>
              <w:rPr>
                <w:rFonts w:hint="eastAsia" w:eastAsia="宋体" w:cs="Times New Roman"/>
                <w:b w:val="0"/>
                <w:bCs w:val="0"/>
                <w:i w:val="0"/>
                <w:iCs w:val="0"/>
              </w:rPr>
            </w:pPr>
            <w:r>
              <w:rPr>
                <w:rFonts w:hint="eastAsia" w:cs="Times New Roman"/>
                <w:b w:val="0"/>
                <w:bCs w:val="0"/>
                <w:i w:val="0"/>
                <w:iCs w:val="0"/>
                <w:lang w:val="en-US" w:eastAsia="zh-CN"/>
              </w:rPr>
              <w:t>管理顾客关系与获取顾客价值</w:t>
            </w:r>
          </w:p>
          <w:p w14:paraId="6CA1B145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2ADD98CD">
            <w:pPr>
              <w:pStyle w:val="14"/>
              <w:widowControl w:val="0"/>
              <w:jc w:val="left"/>
              <w:rPr>
                <w:rFonts w:hint="eastAsia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理解</w:t>
            </w:r>
            <w:r>
              <w:rPr>
                <w:rFonts w:hint="eastAsia" w:cs="Times New Roman"/>
                <w:lang w:val="en-US" w:eastAsia="zh-CN"/>
              </w:rPr>
              <w:t>市场</w:t>
            </w:r>
            <w:r>
              <w:rPr>
                <w:rFonts w:hint="eastAsia" w:eastAsia="宋体" w:cs="Times New Roman"/>
                <w:lang w:val="en-US" w:eastAsia="zh-CN"/>
              </w:rPr>
              <w:t>营销的</w:t>
            </w:r>
            <w:r>
              <w:rPr>
                <w:rFonts w:hint="eastAsia" w:cs="Times New Roman"/>
                <w:lang w:val="en-US" w:eastAsia="zh-CN"/>
              </w:rPr>
              <w:t>概念</w:t>
            </w:r>
            <w:r>
              <w:rPr>
                <w:rFonts w:hint="eastAsia" w:eastAsia="宋体" w:cs="Times New Roman"/>
                <w:lang w:val="en-US" w:eastAsia="zh-CN"/>
              </w:rPr>
              <w:t>，</w:t>
            </w:r>
            <w:r>
              <w:rPr>
                <w:rFonts w:hint="eastAsia" w:cs="Times New Roman"/>
                <w:lang w:val="en-US" w:eastAsia="zh-CN"/>
              </w:rPr>
              <w:t>概述市场营销过程的主要步骤；理解顾客和市场的重要性，掌握市场与顾客需求的五个核心概念；了解</w:t>
            </w:r>
            <w:r>
              <w:rPr>
                <w:rFonts w:hint="eastAsia" w:eastAsia="宋体" w:cs="Times New Roman"/>
                <w:lang w:val="en-US" w:eastAsia="zh-CN"/>
              </w:rPr>
              <w:t>企业营销</w:t>
            </w:r>
            <w:r>
              <w:rPr>
                <w:rFonts w:hint="eastAsia" w:cs="Times New Roman"/>
                <w:lang w:val="en-US" w:eastAsia="zh-CN"/>
              </w:rPr>
              <w:t>理念的变迁</w:t>
            </w:r>
            <w:r>
              <w:rPr>
                <w:rFonts w:hint="eastAsia" w:eastAsia="宋体" w:cs="Times New Roman"/>
                <w:lang w:val="en-US" w:eastAsia="zh-CN"/>
              </w:rPr>
              <w:t>，</w:t>
            </w:r>
            <w:r>
              <w:rPr>
                <w:rFonts w:hint="eastAsia" w:cs="Times New Roman"/>
                <w:lang w:val="en-US" w:eastAsia="zh-CN"/>
              </w:rPr>
              <w:t>讨论顾客关系管理，为顾客创造价值并获得顾客回报的战略。</w:t>
            </w:r>
          </w:p>
          <w:p w14:paraId="47CC184F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</w:p>
          <w:p w14:paraId="095C539C">
            <w:pPr>
              <w:pStyle w:val="14"/>
              <w:widowControl w:val="0"/>
              <w:jc w:val="left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什么是市场营销；市场营销过程；市场与顾客需求；顾客关系管理与获取顾客价值</w:t>
            </w:r>
          </w:p>
          <w:p w14:paraId="0583089C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</w:p>
          <w:p w14:paraId="6C8B7D8D">
            <w:pPr>
              <w:pStyle w:val="14"/>
              <w:widowControl w:val="0"/>
              <w:jc w:val="left"/>
              <w:rPr>
                <w:rFonts w:hint="default" w:ascii="仿宋" w:hAnsi="仿宋" w:eastAsia="仿宋" w:cs="仿宋"/>
                <w:lang w:val="en-US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市场营销过程、顾客关系管理与获取顾客价值</w:t>
            </w:r>
          </w:p>
        </w:tc>
      </w:tr>
      <w:tr w14:paraId="77D5E6C9">
        <w:tc>
          <w:tcPr>
            <w:tcW w:w="8296" w:type="dxa"/>
          </w:tcPr>
          <w:p w14:paraId="073D1E9F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二</w:t>
            </w:r>
            <w:r>
              <w:rPr>
                <w:rFonts w:hint="eastAsia" w:eastAsia="宋体" w:cs="Times New Roman"/>
                <w:b/>
                <w:bCs/>
              </w:rPr>
              <w:t>单元 市场营销环境</w:t>
            </w:r>
          </w:p>
          <w:p w14:paraId="284BE8E5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市场营销宏观环境</w:t>
            </w:r>
          </w:p>
          <w:p w14:paraId="260DF26C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市场营销微观环境</w:t>
            </w:r>
          </w:p>
          <w:p w14:paraId="5A7807B1">
            <w:pPr>
              <w:pStyle w:val="14"/>
              <w:widowControl w:val="0"/>
              <w:numPr>
                <w:ilvl w:val="0"/>
                <w:numId w:val="2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应对市场营销环境</w:t>
            </w:r>
          </w:p>
          <w:p w14:paraId="691BD263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540746FB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市场营销环境的概念和特点，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市场营销活动与市场营销环境的关系；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宏观市场营销环境的内容及其变化；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微观市场营销环境的内容及其变化；正确分析和评价环境带来的机会和威胁，为制定营销战略和策略提供依据。</w:t>
            </w:r>
          </w:p>
          <w:p w14:paraId="16CB3913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</w:p>
          <w:p w14:paraId="53CEE59E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宏观环境、微观环境的构成要素及分析、SWOT分析法的使用</w:t>
            </w:r>
          </w:p>
          <w:p w14:paraId="31945787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</w:p>
          <w:p w14:paraId="3F6A5566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各要素之间的联系以及SWOT分析法的运用</w:t>
            </w:r>
          </w:p>
          <w:p w14:paraId="781C5297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61FE45EB">
        <w:tc>
          <w:tcPr>
            <w:tcW w:w="8296" w:type="dxa"/>
          </w:tcPr>
          <w:p w14:paraId="5386DB89">
            <w:pPr>
              <w:pStyle w:val="14"/>
              <w:widowControl w:val="0"/>
              <w:jc w:val="left"/>
              <w:rPr>
                <w:rFonts w:hint="default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三</w:t>
            </w:r>
            <w:r>
              <w:rPr>
                <w:rFonts w:hint="eastAsia" w:eastAsia="宋体" w:cs="Times New Roman"/>
                <w:b/>
                <w:bCs/>
              </w:rPr>
              <w:t>单元 购买行为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及决策过程</w:t>
            </w:r>
          </w:p>
          <w:p w14:paraId="645EB55B">
            <w:pPr>
              <w:pStyle w:val="14"/>
              <w:widowControl w:val="0"/>
              <w:numPr>
                <w:ilvl w:val="0"/>
                <w:numId w:val="3"/>
              </w:numPr>
              <w:jc w:val="left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消费者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购买行为模式</w:t>
            </w:r>
          </w:p>
          <w:p w14:paraId="31DDAFFE">
            <w:pPr>
              <w:pStyle w:val="14"/>
              <w:widowControl w:val="0"/>
              <w:numPr>
                <w:ilvl w:val="0"/>
                <w:numId w:val="3"/>
              </w:numPr>
              <w:jc w:val="left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影响消费者购买行为的因素</w:t>
            </w:r>
          </w:p>
          <w:p w14:paraId="2FC07DDF">
            <w:pPr>
              <w:pStyle w:val="14"/>
              <w:widowControl w:val="0"/>
              <w:numPr>
                <w:ilvl w:val="0"/>
                <w:numId w:val="3"/>
              </w:numPr>
              <w:jc w:val="left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消费者购买决策过程</w:t>
            </w:r>
          </w:p>
          <w:p w14:paraId="4B5C037C">
            <w:pPr>
              <w:pStyle w:val="14"/>
              <w:widowControl w:val="0"/>
              <w:numPr>
                <w:ilvl w:val="0"/>
                <w:numId w:val="3"/>
              </w:numPr>
              <w:jc w:val="left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组织市场购买行为分析</w:t>
            </w:r>
          </w:p>
          <w:p w14:paraId="526C4879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09636036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消费者市场与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组织</w:t>
            </w:r>
            <w:r>
              <w:rPr>
                <w:rFonts w:hint="eastAsia" w:eastAsia="宋体" w:cs="Times New Roman"/>
                <w:b w:val="0"/>
                <w:bCs w:val="0"/>
              </w:rPr>
              <w:t>市场的特点和分类；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消费者购买心理与行为；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影响消费者购买行为的因素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分析理解</w:t>
            </w:r>
            <w:r>
              <w:rPr>
                <w:rFonts w:hint="eastAsia" w:eastAsia="宋体" w:cs="Times New Roman"/>
                <w:b w:val="0"/>
                <w:bCs w:val="0"/>
              </w:rPr>
              <w:t>消费者购买决策过程，为制定营销战略与策略提供依据。</w:t>
            </w:r>
          </w:p>
          <w:p w14:paraId="1C181D14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</w:p>
          <w:p w14:paraId="0BBBD18E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影响消费者购买行为的主要因素、消费者购买行为过程及主要购买类型；</w:t>
            </w:r>
          </w:p>
          <w:p w14:paraId="6AC73206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</w:p>
          <w:p w14:paraId="4F132D05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lang w:eastAsia="zh-CN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理解影响消费者购买行为的主要因素是如何影响购买行为的</w:t>
            </w:r>
            <w:r>
              <w:rPr>
                <w:rFonts w:hint="eastAsia" w:eastAsia="宋体" w:cs="Times New Roman"/>
                <w:b w:val="0"/>
                <w:bCs w:val="0"/>
                <w:lang w:eastAsia="zh-CN"/>
              </w:rPr>
              <w:t>。</w:t>
            </w:r>
          </w:p>
          <w:p w14:paraId="5AB5E570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6226CADC">
        <w:tc>
          <w:tcPr>
            <w:tcW w:w="8296" w:type="dxa"/>
          </w:tcPr>
          <w:p w14:paraId="0C7A542A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四</w:t>
            </w:r>
            <w:r>
              <w:rPr>
                <w:rFonts w:hint="eastAsia" w:eastAsia="宋体" w:cs="Times New Roman"/>
                <w:b/>
                <w:bCs/>
              </w:rPr>
              <w:t>单元 营销调研与预测</w:t>
            </w:r>
          </w:p>
          <w:p w14:paraId="15676C58">
            <w:pPr>
              <w:pStyle w:val="14"/>
              <w:widowControl w:val="0"/>
              <w:numPr>
                <w:ilvl w:val="0"/>
                <w:numId w:val="4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市场营销调研</w:t>
            </w:r>
          </w:p>
          <w:p w14:paraId="7D5BB6ED">
            <w:pPr>
              <w:pStyle w:val="14"/>
              <w:widowControl w:val="0"/>
              <w:numPr>
                <w:ilvl w:val="0"/>
                <w:numId w:val="4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市场预测</w:t>
            </w:r>
          </w:p>
          <w:p w14:paraId="6D406F44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5DC476BA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市场营销调研流程；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调查方案、调查问卷设计；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市场营销预测流程；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市场定性预测法与市场定量预测法。</w:t>
            </w:r>
          </w:p>
          <w:p w14:paraId="46F7F2AC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</w:rPr>
              <w:t>市场调研与市场预测的内容和方法</w:t>
            </w:r>
          </w:p>
          <w:p w14:paraId="41409693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</w:rPr>
              <w:t>市场调研与市场预测的方法</w:t>
            </w:r>
          </w:p>
          <w:p w14:paraId="030B9435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422DEDF6">
        <w:tc>
          <w:tcPr>
            <w:tcW w:w="8296" w:type="dxa"/>
          </w:tcPr>
          <w:p w14:paraId="4CB4EE19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五</w:t>
            </w:r>
            <w:r>
              <w:rPr>
                <w:rFonts w:hint="eastAsia" w:eastAsia="宋体" w:cs="Times New Roman"/>
                <w:b/>
                <w:bCs/>
              </w:rPr>
              <w:t xml:space="preserve">单元 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目标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市场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营销战略</w:t>
            </w:r>
          </w:p>
          <w:p w14:paraId="62ADC90C">
            <w:pPr>
              <w:pStyle w:val="14"/>
              <w:widowControl w:val="0"/>
              <w:numPr>
                <w:ilvl w:val="0"/>
                <w:numId w:val="5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市场细分</w:t>
            </w:r>
          </w:p>
          <w:p w14:paraId="7C5AEF9F">
            <w:pPr>
              <w:pStyle w:val="14"/>
              <w:widowControl w:val="0"/>
              <w:numPr>
                <w:ilvl w:val="0"/>
                <w:numId w:val="5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目标市场选择</w:t>
            </w:r>
          </w:p>
          <w:p w14:paraId="04C60AFB">
            <w:pPr>
              <w:pStyle w:val="14"/>
              <w:widowControl w:val="0"/>
              <w:numPr>
                <w:ilvl w:val="0"/>
                <w:numId w:val="5"/>
              </w:numPr>
              <w:jc w:val="left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市场定位</w:t>
            </w:r>
          </w:p>
          <w:p w14:paraId="01472A09">
            <w:pPr>
              <w:pStyle w:val="14"/>
              <w:widowControl w:val="0"/>
              <w:numPr>
                <w:ilvl w:val="0"/>
                <w:numId w:val="5"/>
              </w:numPr>
              <w:jc w:val="left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营销战略的制定和实施</w:t>
            </w:r>
          </w:p>
          <w:p w14:paraId="6D0D28FF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22438FD7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市场细分的原理，为选择目标市场奠定基础；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市场选择战略及其条件，正确选择目标市场；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市场定位的方式、步骤和策略，寻找恰当的市场位置。</w:t>
            </w:r>
          </w:p>
          <w:p w14:paraId="68478A7C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</w:rPr>
              <w:t>如何市场细分、选择目标市场以及产品定位</w:t>
            </w:r>
            <w:r>
              <w:rPr>
                <w:rFonts w:hint="eastAsia" w:eastAsia="宋体" w:cs="Times New Roman"/>
                <w:b w:val="0"/>
                <w:bCs w:val="0"/>
                <w:lang w:eastAsia="zh-CN"/>
              </w:rPr>
              <w:t>。</w:t>
            </w:r>
          </w:p>
          <w:p w14:paraId="72CE8DA2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</w:rPr>
              <w:t>将市场细分、选择目标市场以及产品定位有效衔接并具体运用</w:t>
            </w:r>
            <w:r>
              <w:rPr>
                <w:rFonts w:hint="eastAsia" w:eastAsia="宋体" w:cs="Times New Roman"/>
                <w:b w:val="0"/>
                <w:bCs w:val="0"/>
                <w:lang w:eastAsia="zh-CN"/>
              </w:rPr>
              <w:t>。</w:t>
            </w:r>
          </w:p>
          <w:p w14:paraId="6FE2E0D4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17738319">
        <w:tc>
          <w:tcPr>
            <w:tcW w:w="8296" w:type="dxa"/>
          </w:tcPr>
          <w:p w14:paraId="19E7AB4D">
            <w:pPr>
              <w:pStyle w:val="14"/>
              <w:widowControl w:val="0"/>
              <w:jc w:val="left"/>
              <w:rPr>
                <w:rFonts w:hint="default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六</w:t>
            </w:r>
            <w:r>
              <w:rPr>
                <w:rFonts w:hint="eastAsia" w:eastAsia="宋体" w:cs="Times New Roman"/>
                <w:b/>
                <w:bCs/>
              </w:rPr>
              <w:t>单元 产品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及其管理</w:t>
            </w:r>
          </w:p>
          <w:p w14:paraId="387FA5C5">
            <w:pPr>
              <w:pStyle w:val="14"/>
              <w:widowControl w:val="0"/>
              <w:numPr>
                <w:ilvl w:val="0"/>
                <w:numId w:val="6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产品整体概念</w:t>
            </w:r>
          </w:p>
          <w:p w14:paraId="51FF6443">
            <w:pPr>
              <w:pStyle w:val="14"/>
              <w:widowControl w:val="0"/>
              <w:numPr>
                <w:ilvl w:val="0"/>
                <w:numId w:val="6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产品组合策略</w:t>
            </w:r>
          </w:p>
          <w:p w14:paraId="05DA8AC0">
            <w:pPr>
              <w:pStyle w:val="14"/>
              <w:widowControl w:val="0"/>
              <w:numPr>
                <w:ilvl w:val="0"/>
                <w:numId w:val="6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产品生命周期策略</w:t>
            </w:r>
          </w:p>
          <w:p w14:paraId="54AA18FF">
            <w:pPr>
              <w:pStyle w:val="14"/>
              <w:widowControl w:val="0"/>
              <w:numPr>
                <w:ilvl w:val="0"/>
                <w:numId w:val="6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新产品开发策略</w:t>
            </w:r>
          </w:p>
          <w:p w14:paraId="1A44D0C4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2F512BFE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产品的整体概念、产品组合及其营销意义；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产品生命周期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理论分析</w:t>
            </w:r>
            <w:r>
              <w:rPr>
                <w:rFonts w:hint="eastAsia" w:eastAsia="宋体" w:cs="Times New Roman"/>
                <w:b w:val="0"/>
                <w:bCs w:val="0"/>
              </w:rPr>
              <w:t>其营销策略；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品牌运营策略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分析</w:t>
            </w:r>
            <w:r>
              <w:rPr>
                <w:rFonts w:hint="eastAsia" w:eastAsia="宋体" w:cs="Times New Roman"/>
                <w:b w:val="0"/>
                <w:bCs w:val="0"/>
              </w:rPr>
              <w:t>新产品开发及其市场扩散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方法。</w:t>
            </w:r>
          </w:p>
          <w:p w14:paraId="7349777C">
            <w:pPr>
              <w:pStyle w:val="14"/>
              <w:widowControl w:val="0"/>
              <w:jc w:val="left"/>
              <w:rPr>
                <w:rFonts w:hint="default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</w:rPr>
              <w:t>产品的概念、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产品组合策略、</w:t>
            </w:r>
            <w:r>
              <w:rPr>
                <w:rFonts w:hint="eastAsia" w:eastAsia="宋体" w:cs="Times New Roman"/>
                <w:b w:val="0"/>
                <w:bCs w:val="0"/>
              </w:rPr>
              <w:t>产品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生命</w:t>
            </w:r>
            <w:r>
              <w:rPr>
                <w:rFonts w:hint="eastAsia" w:eastAsia="宋体" w:cs="Times New Roman"/>
                <w:b w:val="0"/>
                <w:bCs w:val="0"/>
              </w:rPr>
              <w:t>周期的特点及营销策略、新产品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开发策略。</w:t>
            </w:r>
          </w:p>
          <w:p w14:paraId="33B0A1C8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lang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运用</w:t>
            </w:r>
            <w:r>
              <w:rPr>
                <w:rFonts w:hint="eastAsia" w:eastAsia="宋体" w:cs="Times New Roman"/>
                <w:b w:val="0"/>
                <w:bCs w:val="0"/>
              </w:rPr>
              <w:t>品牌运营策略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分析</w:t>
            </w:r>
            <w:r>
              <w:rPr>
                <w:rFonts w:hint="eastAsia" w:eastAsia="宋体" w:cs="Times New Roman"/>
                <w:b w:val="0"/>
                <w:bCs w:val="0"/>
              </w:rPr>
              <w:t>新产品开发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策略。根据产品生命周期特征分析营销策略。</w:t>
            </w:r>
          </w:p>
          <w:p w14:paraId="0E19012E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600277B8">
        <w:tc>
          <w:tcPr>
            <w:tcW w:w="8296" w:type="dxa"/>
          </w:tcPr>
          <w:p w14:paraId="66D0720A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七</w:t>
            </w:r>
            <w:r>
              <w:rPr>
                <w:rFonts w:hint="eastAsia" w:eastAsia="宋体" w:cs="Times New Roman"/>
                <w:b/>
                <w:bCs/>
              </w:rPr>
              <w:t>单元 价格策略</w:t>
            </w:r>
          </w:p>
          <w:p w14:paraId="4EBF088A">
            <w:pPr>
              <w:pStyle w:val="14"/>
              <w:widowControl w:val="0"/>
              <w:numPr>
                <w:ilvl w:val="0"/>
                <w:numId w:val="7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影响定价的因素</w:t>
            </w:r>
          </w:p>
          <w:p w14:paraId="51569005">
            <w:pPr>
              <w:pStyle w:val="14"/>
              <w:widowControl w:val="0"/>
              <w:numPr>
                <w:ilvl w:val="0"/>
                <w:numId w:val="7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定价方法</w:t>
            </w:r>
          </w:p>
          <w:p w14:paraId="648EE35C">
            <w:pPr>
              <w:pStyle w:val="14"/>
              <w:widowControl w:val="0"/>
              <w:numPr>
                <w:ilvl w:val="0"/>
                <w:numId w:val="7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价格调整策略</w:t>
            </w:r>
          </w:p>
          <w:p w14:paraId="0D8C1DC6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0F6E5672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影响定价的因素；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理解定价的方法，能综合</w:t>
            </w:r>
            <w:r>
              <w:rPr>
                <w:rFonts w:hint="eastAsia" w:eastAsia="宋体" w:cs="Times New Roman"/>
                <w:b w:val="0"/>
                <w:bCs w:val="0"/>
              </w:rPr>
              <w:t>定价的一般方法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分析</w:t>
            </w:r>
            <w:r>
              <w:rPr>
                <w:rFonts w:hint="eastAsia" w:eastAsia="宋体" w:cs="Times New Roman"/>
                <w:b w:val="0"/>
                <w:bCs w:val="0"/>
              </w:rPr>
              <w:t>价格变动与调整</w:t>
            </w:r>
            <w:r>
              <w:rPr>
                <w:rFonts w:hint="eastAsia" w:eastAsia="宋体" w:cs="Times New Roman"/>
                <w:b w:val="0"/>
                <w:bCs w:val="0"/>
                <w:lang w:eastAsia="zh-CN"/>
              </w:rPr>
              <w:t>。</w:t>
            </w:r>
          </w:p>
          <w:p w14:paraId="3730A492">
            <w:pPr>
              <w:pStyle w:val="14"/>
              <w:widowControl w:val="0"/>
              <w:jc w:val="left"/>
              <w:rPr>
                <w:rFonts w:hint="default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auto"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  <w:color w:val="auto"/>
              </w:rPr>
              <w:t>企业定价的方法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lang w:val="en-US" w:eastAsia="zh-CN"/>
              </w:rPr>
              <w:t>几调整策略</w:t>
            </w:r>
          </w:p>
          <w:p w14:paraId="25A5BF2C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eastAsia="宋体" w:cs="Times New Roman"/>
                <w:b/>
                <w:bCs/>
                <w:color w:val="auto"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  <w:color w:val="auto"/>
              </w:rPr>
              <w:t>不同定价策略的运用</w:t>
            </w:r>
          </w:p>
          <w:p w14:paraId="1194FA4C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3929578B">
        <w:tc>
          <w:tcPr>
            <w:tcW w:w="8296" w:type="dxa"/>
          </w:tcPr>
          <w:p w14:paraId="701949B2">
            <w:pPr>
              <w:pStyle w:val="14"/>
              <w:widowControl w:val="0"/>
              <w:jc w:val="left"/>
              <w:rPr>
                <w:rFonts w:hint="default" w:eastAsia="宋体" w:cs="Times New Roman"/>
                <w:b/>
                <w:bCs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八</w:t>
            </w:r>
            <w:r>
              <w:rPr>
                <w:rFonts w:hint="eastAsia" w:eastAsia="宋体" w:cs="Times New Roman"/>
                <w:b/>
                <w:bCs/>
              </w:rPr>
              <w:t xml:space="preserve">单元 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分销渠道与价值网络</w:t>
            </w:r>
          </w:p>
          <w:p w14:paraId="41CD638E">
            <w:pPr>
              <w:pStyle w:val="14"/>
              <w:widowControl w:val="0"/>
              <w:numPr>
                <w:ilvl w:val="0"/>
                <w:numId w:val="8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分销渠道</w:t>
            </w:r>
          </w:p>
          <w:p w14:paraId="7CAD707B">
            <w:pPr>
              <w:pStyle w:val="14"/>
              <w:widowControl w:val="0"/>
              <w:numPr>
                <w:ilvl w:val="0"/>
                <w:numId w:val="8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分销渠道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成员</w:t>
            </w:r>
          </w:p>
          <w:p w14:paraId="087C5561">
            <w:pPr>
              <w:pStyle w:val="14"/>
              <w:widowControl w:val="0"/>
              <w:numPr>
                <w:ilvl w:val="0"/>
                <w:numId w:val="8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渠道设计与管理策略</w:t>
            </w:r>
          </w:p>
          <w:p w14:paraId="06E15BEE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33695855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知道</w:t>
            </w:r>
            <w:r>
              <w:rPr>
                <w:rFonts w:hint="eastAsia" w:eastAsia="宋体" w:cs="Times New Roman"/>
                <w:b w:val="0"/>
                <w:bCs w:val="0"/>
              </w:rPr>
              <w:t>分销渠道的含义、职能与结构；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理解</w:t>
            </w:r>
            <w:r>
              <w:rPr>
                <w:rFonts w:hint="eastAsia" w:eastAsia="宋体" w:cs="Times New Roman"/>
                <w:b w:val="0"/>
                <w:bCs w:val="0"/>
              </w:rPr>
              <w:t>分销渠道设计的因素与渠道管理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策略</w:t>
            </w:r>
            <w:r>
              <w:rPr>
                <w:rFonts w:hint="eastAsia" w:eastAsia="宋体" w:cs="Times New Roman"/>
                <w:b w:val="0"/>
                <w:bCs w:val="0"/>
              </w:rPr>
              <w:t>；</w:t>
            </w:r>
          </w:p>
          <w:p w14:paraId="5523A7FD">
            <w:pPr>
              <w:pStyle w:val="14"/>
              <w:widowControl w:val="0"/>
              <w:jc w:val="left"/>
              <w:rPr>
                <w:rFonts w:hint="default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auto"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  <w:color w:val="auto"/>
              </w:rPr>
              <w:t>渠道的职能与</w:t>
            </w:r>
            <w:r>
              <w:rPr>
                <w:rFonts w:hint="eastAsia" w:eastAsia="宋体" w:cs="Times New Roman"/>
                <w:b w:val="0"/>
                <w:bCs w:val="0"/>
                <w:color w:val="auto"/>
                <w:lang w:val="en-US" w:eastAsia="zh-CN"/>
              </w:rPr>
              <w:t>结构；渠道设计与策略管理</w:t>
            </w:r>
          </w:p>
          <w:p w14:paraId="4479E9AC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  <w:color w:val="auto"/>
              </w:rPr>
            </w:pPr>
            <w:r>
              <w:rPr>
                <w:rFonts w:hint="eastAsia" w:eastAsia="宋体" w:cs="Times New Roman"/>
                <w:b/>
                <w:bCs/>
                <w:color w:val="auto"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  <w:color w:val="auto"/>
              </w:rPr>
              <w:t>企业不同产品及营销目的于不同分销渠道的运用</w:t>
            </w:r>
          </w:p>
          <w:p w14:paraId="3B7155F6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49A65704">
        <w:tc>
          <w:tcPr>
            <w:tcW w:w="8296" w:type="dxa"/>
          </w:tcPr>
          <w:p w14:paraId="186CC90D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第</w:t>
            </w:r>
            <w:r>
              <w:rPr>
                <w:rFonts w:hint="eastAsia" w:eastAsia="宋体" w:cs="Times New Roman"/>
                <w:b/>
                <w:bCs/>
                <w:lang w:val="en-US" w:eastAsia="zh-CN"/>
              </w:rPr>
              <w:t>九</w:t>
            </w:r>
            <w:r>
              <w:rPr>
                <w:rFonts w:hint="eastAsia" w:eastAsia="宋体" w:cs="Times New Roman"/>
                <w:b/>
                <w:bCs/>
              </w:rPr>
              <w:t>单元 促销</w:t>
            </w:r>
            <w:r>
              <w:rPr>
                <w:rFonts w:hint="eastAsia" w:cs="Times New Roman"/>
                <w:b/>
                <w:bCs/>
                <w:lang w:val="en-US" w:eastAsia="zh-CN"/>
              </w:rPr>
              <w:t>传播</w:t>
            </w:r>
          </w:p>
          <w:p w14:paraId="52A2513A">
            <w:pPr>
              <w:pStyle w:val="14"/>
              <w:widowControl w:val="0"/>
              <w:numPr>
                <w:ilvl w:val="0"/>
                <w:numId w:val="9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大众传播策略</w:t>
            </w:r>
          </w:p>
          <w:p w14:paraId="73B91233">
            <w:pPr>
              <w:pStyle w:val="14"/>
              <w:widowControl w:val="0"/>
              <w:numPr>
                <w:ilvl w:val="0"/>
                <w:numId w:val="9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人员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传播</w:t>
            </w:r>
          </w:p>
          <w:p w14:paraId="0FBD8FE7">
            <w:pPr>
              <w:pStyle w:val="14"/>
              <w:widowControl w:val="0"/>
              <w:numPr>
                <w:ilvl w:val="0"/>
                <w:numId w:val="9"/>
              </w:numPr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数字化营销传播模式</w:t>
            </w:r>
          </w:p>
          <w:p w14:paraId="2A5185A0">
            <w:pPr>
              <w:pStyle w:val="14"/>
              <w:widowControl w:val="0"/>
              <w:numPr>
                <w:ilvl w:val="0"/>
                <w:numId w:val="0"/>
              </w:numPr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知识点和能力要求：</w:t>
            </w:r>
          </w:p>
          <w:p w14:paraId="7D29BF2E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了解促销的含义、作用以及促销组合的基本内容；掌握人员推销的基本策略和广告的设计原则；掌握公共关系和营业推广的主要活动方式；运用促销组合理论分析企业在促销实践中存在的问题。</w:t>
            </w:r>
          </w:p>
          <w:p w14:paraId="2D607A98">
            <w:pPr>
              <w:pStyle w:val="14"/>
              <w:widowControl w:val="0"/>
              <w:jc w:val="left"/>
              <w:rPr>
                <w:rFonts w:hint="eastAsia" w:eastAsia="宋体" w:cs="Times New Roman"/>
                <w:b/>
                <w:bCs/>
              </w:rPr>
            </w:pPr>
            <w:r>
              <w:rPr>
                <w:rFonts w:hint="eastAsia" w:eastAsia="宋体" w:cs="Times New Roman"/>
                <w:b/>
                <w:bCs/>
              </w:rPr>
              <w:t>教学重点：</w:t>
            </w:r>
            <w:r>
              <w:rPr>
                <w:rFonts w:hint="eastAsia" w:eastAsia="宋体" w:cs="Times New Roman"/>
                <w:b w:val="0"/>
                <w:bCs w:val="0"/>
              </w:rPr>
              <w:t>四种主要促销策略的内容</w:t>
            </w:r>
          </w:p>
          <w:p w14:paraId="518520AC">
            <w:pPr>
              <w:pStyle w:val="14"/>
              <w:widowControl w:val="0"/>
              <w:jc w:val="left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/>
                <w:bCs/>
              </w:rPr>
              <w:t>教学难点：</w:t>
            </w:r>
            <w:r>
              <w:rPr>
                <w:rFonts w:hint="eastAsia" w:eastAsia="宋体" w:cs="Times New Roman"/>
                <w:b w:val="0"/>
                <w:bCs w:val="0"/>
              </w:rPr>
              <w:t>四种主要促销策略不同特征及如何灵活运用</w:t>
            </w:r>
          </w:p>
          <w:p w14:paraId="15CA587A">
            <w:pPr>
              <w:pStyle w:val="14"/>
              <w:widowControl w:val="0"/>
              <w:jc w:val="left"/>
              <w:rPr>
                <w:rFonts w:ascii="仿宋" w:hAnsi="仿宋" w:eastAsia="仿宋" w:cs="仿宋"/>
              </w:rPr>
            </w:pPr>
          </w:p>
        </w:tc>
      </w:tr>
      <w:tr w14:paraId="7B95A573">
        <w:tc>
          <w:tcPr>
            <w:tcW w:w="8296" w:type="dxa"/>
          </w:tcPr>
          <w:p w14:paraId="15E491DA">
            <w:pPr>
              <w:pStyle w:val="14"/>
              <w:widowControl w:val="0"/>
              <w:jc w:val="left"/>
              <w:rPr>
                <w:rFonts w:hint="eastAsia" w:ascii="仿宋" w:hAnsi="仿宋" w:eastAsia="仿宋" w:cs="仿宋"/>
                <w:lang w:val="en-US" w:eastAsia="zh-CN"/>
              </w:rPr>
            </w:pPr>
          </w:p>
        </w:tc>
      </w:tr>
      <w:bookmarkEnd w:id="0"/>
      <w:bookmarkEnd w:id="1"/>
    </w:tbl>
    <w:p w14:paraId="5F187D84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49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27"/>
        <w:gridCol w:w="1282"/>
        <w:gridCol w:w="1247"/>
        <w:gridCol w:w="1222"/>
        <w:gridCol w:w="1284"/>
        <w:gridCol w:w="1296"/>
      </w:tblGrid>
      <w:tr w14:paraId="4DA94425">
        <w:trPr>
          <w:trHeight w:val="794" w:hRule="atLeast"/>
          <w:jc w:val="center"/>
        </w:trPr>
        <w:tc>
          <w:tcPr>
            <w:tcW w:w="2127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1B4A194D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7641600D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2CD41321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282" w:type="dxa"/>
            <w:tcBorders>
              <w:top w:val="single" w:color="auto" w:sz="12" w:space="0"/>
            </w:tcBorders>
            <w:vAlign w:val="center"/>
          </w:tcPr>
          <w:p w14:paraId="34752A12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1247" w:type="dxa"/>
            <w:tcBorders>
              <w:top w:val="single" w:color="auto" w:sz="12" w:space="0"/>
            </w:tcBorders>
            <w:vAlign w:val="center"/>
          </w:tcPr>
          <w:p w14:paraId="32ED72CA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1222" w:type="dxa"/>
            <w:tcBorders>
              <w:top w:val="single" w:color="auto" w:sz="12" w:space="0"/>
            </w:tcBorders>
            <w:vAlign w:val="center"/>
          </w:tcPr>
          <w:p w14:paraId="7E31EEEF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128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E617DD4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129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9D8002A">
            <w:pPr>
              <w:pStyle w:val="13"/>
              <w:rPr>
                <w:rFonts w:hint="default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</w:tr>
      <w:tr w14:paraId="50BB69CC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2226604D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一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7891A4F3">
            <w:pPr>
              <w:pStyle w:val="14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市场营销概念</w:t>
            </w:r>
          </w:p>
        </w:tc>
        <w:tc>
          <w:tcPr>
            <w:tcW w:w="1282" w:type="dxa"/>
            <w:vAlign w:val="center"/>
          </w:tcPr>
          <w:p w14:paraId="2A1D99B1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47" w:type="dxa"/>
            <w:vAlign w:val="center"/>
          </w:tcPr>
          <w:p w14:paraId="43EBFCA9">
            <w:pPr>
              <w:pStyle w:val="14"/>
            </w:pPr>
          </w:p>
        </w:tc>
        <w:tc>
          <w:tcPr>
            <w:tcW w:w="1222" w:type="dxa"/>
            <w:vAlign w:val="center"/>
          </w:tcPr>
          <w:p w14:paraId="0C78D57B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42447715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3CE2AA74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46BD0DD6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7246ADED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二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38C4C09D">
            <w:pPr>
              <w:pStyle w:val="14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市场营销环境</w:t>
            </w:r>
          </w:p>
        </w:tc>
        <w:tc>
          <w:tcPr>
            <w:tcW w:w="1282" w:type="dxa"/>
            <w:vAlign w:val="center"/>
          </w:tcPr>
          <w:p w14:paraId="616DDA82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47" w:type="dxa"/>
            <w:vAlign w:val="center"/>
          </w:tcPr>
          <w:p w14:paraId="47A6B1DE">
            <w:pPr>
              <w:pStyle w:val="14"/>
            </w:pPr>
          </w:p>
        </w:tc>
        <w:tc>
          <w:tcPr>
            <w:tcW w:w="1222" w:type="dxa"/>
            <w:vAlign w:val="center"/>
          </w:tcPr>
          <w:p w14:paraId="46657E91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4247F5BB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37253ABB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4AC7B47A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52947127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三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23B0F74D">
            <w:pPr>
              <w:pStyle w:val="14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购买行为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及决策过程</w:t>
            </w:r>
          </w:p>
        </w:tc>
        <w:tc>
          <w:tcPr>
            <w:tcW w:w="1282" w:type="dxa"/>
            <w:vAlign w:val="center"/>
          </w:tcPr>
          <w:p w14:paraId="3E21C123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47" w:type="dxa"/>
            <w:vAlign w:val="center"/>
          </w:tcPr>
          <w:p w14:paraId="57F37A41">
            <w:pPr>
              <w:pStyle w:val="14"/>
            </w:pPr>
          </w:p>
        </w:tc>
        <w:tc>
          <w:tcPr>
            <w:tcW w:w="1222" w:type="dxa"/>
            <w:vAlign w:val="center"/>
          </w:tcPr>
          <w:p w14:paraId="7FF3A376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166407BE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73A2964E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5265C775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18267619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四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1B0318C0">
            <w:pPr>
              <w:pStyle w:val="14"/>
              <w:rPr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营销调研与预测</w:t>
            </w:r>
          </w:p>
        </w:tc>
        <w:tc>
          <w:tcPr>
            <w:tcW w:w="1282" w:type="dxa"/>
            <w:vAlign w:val="center"/>
          </w:tcPr>
          <w:p w14:paraId="1D9BDDF2">
            <w:pPr>
              <w:pStyle w:val="14"/>
            </w:pPr>
          </w:p>
        </w:tc>
        <w:tc>
          <w:tcPr>
            <w:tcW w:w="1247" w:type="dxa"/>
            <w:vAlign w:val="center"/>
          </w:tcPr>
          <w:p w14:paraId="38BF8475">
            <w:pPr>
              <w:pStyle w:val="14"/>
            </w:pPr>
          </w:p>
        </w:tc>
        <w:tc>
          <w:tcPr>
            <w:tcW w:w="1222" w:type="dxa"/>
            <w:vAlign w:val="center"/>
          </w:tcPr>
          <w:p w14:paraId="05916A0A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36090C90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7BC740BB">
            <w:pPr>
              <w:pStyle w:val="14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52EA4551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27A2F71E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五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601A5CFB">
            <w:pPr>
              <w:pStyle w:val="14"/>
              <w:rPr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目标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市场</w:t>
            </w:r>
            <w:r>
              <w:rPr>
                <w:rFonts w:hint="eastAsia" w:eastAsia="宋体" w:cs="Times New Roman"/>
                <w:b w:val="0"/>
                <w:bCs w:val="0"/>
                <w:lang w:val="en-US" w:eastAsia="zh-CN"/>
              </w:rPr>
              <w:t>营销战略</w:t>
            </w:r>
          </w:p>
        </w:tc>
        <w:tc>
          <w:tcPr>
            <w:tcW w:w="1282" w:type="dxa"/>
            <w:vAlign w:val="center"/>
          </w:tcPr>
          <w:p w14:paraId="005861C2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47" w:type="dxa"/>
            <w:vAlign w:val="center"/>
          </w:tcPr>
          <w:p w14:paraId="4276863C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22" w:type="dxa"/>
            <w:vAlign w:val="center"/>
          </w:tcPr>
          <w:p w14:paraId="2B9F4C23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1034FD22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3E8B35BB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28261765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03EE2D89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六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6D256181">
            <w:pPr>
              <w:pStyle w:val="14"/>
              <w:rPr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产品策略</w:t>
            </w:r>
          </w:p>
        </w:tc>
        <w:tc>
          <w:tcPr>
            <w:tcW w:w="1282" w:type="dxa"/>
            <w:vAlign w:val="center"/>
          </w:tcPr>
          <w:p w14:paraId="233D122E">
            <w:pPr>
              <w:pStyle w:val="14"/>
            </w:pPr>
          </w:p>
        </w:tc>
        <w:tc>
          <w:tcPr>
            <w:tcW w:w="1247" w:type="dxa"/>
            <w:vAlign w:val="center"/>
          </w:tcPr>
          <w:p w14:paraId="65B323D1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22" w:type="dxa"/>
            <w:vAlign w:val="center"/>
          </w:tcPr>
          <w:p w14:paraId="4AFD873E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69A6CBD2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714AF5A6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563AE8CC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68037D52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七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246D4DA4">
            <w:pPr>
              <w:pStyle w:val="14"/>
              <w:rPr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价格策略</w:t>
            </w:r>
          </w:p>
        </w:tc>
        <w:tc>
          <w:tcPr>
            <w:tcW w:w="1282" w:type="dxa"/>
            <w:vAlign w:val="center"/>
          </w:tcPr>
          <w:p w14:paraId="3DBB15F5">
            <w:pPr>
              <w:pStyle w:val="14"/>
            </w:pPr>
          </w:p>
        </w:tc>
        <w:tc>
          <w:tcPr>
            <w:tcW w:w="1247" w:type="dxa"/>
            <w:vAlign w:val="center"/>
          </w:tcPr>
          <w:p w14:paraId="0C734F44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22" w:type="dxa"/>
            <w:vAlign w:val="center"/>
          </w:tcPr>
          <w:p w14:paraId="5D8AD967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65F39657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6EC21C35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4164B827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</w:tcBorders>
          </w:tcPr>
          <w:p w14:paraId="7AAE44F8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八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7E4FDFAF">
            <w:pPr>
              <w:pStyle w:val="14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分销</w:t>
            </w:r>
            <w:r>
              <w:rPr>
                <w:rFonts w:hint="eastAsia" w:eastAsia="宋体" w:cs="Times New Roman"/>
                <w:b w:val="0"/>
                <w:bCs w:val="0"/>
              </w:rPr>
              <w:t>渠道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与价值网络</w:t>
            </w:r>
          </w:p>
        </w:tc>
        <w:tc>
          <w:tcPr>
            <w:tcW w:w="1282" w:type="dxa"/>
            <w:vAlign w:val="center"/>
          </w:tcPr>
          <w:p w14:paraId="4D663F03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47" w:type="dxa"/>
            <w:vAlign w:val="center"/>
          </w:tcPr>
          <w:p w14:paraId="20A1D672">
            <w:pPr>
              <w:pStyle w:val="14"/>
            </w:pPr>
          </w:p>
        </w:tc>
        <w:tc>
          <w:tcPr>
            <w:tcW w:w="1222" w:type="dxa"/>
            <w:vAlign w:val="center"/>
          </w:tcPr>
          <w:p w14:paraId="180DC685">
            <w:pPr>
              <w:pStyle w:val="14"/>
            </w:pPr>
          </w:p>
        </w:tc>
        <w:tc>
          <w:tcPr>
            <w:tcW w:w="1284" w:type="dxa"/>
            <w:tcBorders>
              <w:right w:val="single" w:color="auto" w:sz="12" w:space="0"/>
            </w:tcBorders>
            <w:vAlign w:val="center"/>
          </w:tcPr>
          <w:p w14:paraId="53626CED">
            <w:pPr>
              <w:pStyle w:val="14"/>
            </w:pPr>
          </w:p>
        </w:tc>
        <w:tc>
          <w:tcPr>
            <w:tcW w:w="1296" w:type="dxa"/>
            <w:tcBorders>
              <w:right w:val="single" w:color="auto" w:sz="12" w:space="0"/>
            </w:tcBorders>
            <w:vAlign w:val="center"/>
          </w:tcPr>
          <w:p w14:paraId="6FC3C2A7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1D63D274">
        <w:trPr>
          <w:trHeight w:val="340" w:hRule="atLeast"/>
          <w:jc w:val="center"/>
        </w:trPr>
        <w:tc>
          <w:tcPr>
            <w:tcW w:w="2127" w:type="dxa"/>
            <w:tcBorders>
              <w:left w:val="single" w:color="auto" w:sz="12" w:space="0"/>
              <w:bottom w:val="single" w:color="auto" w:sz="12" w:space="0"/>
            </w:tcBorders>
          </w:tcPr>
          <w:p w14:paraId="696A4808">
            <w:pPr>
              <w:pStyle w:val="14"/>
              <w:rPr>
                <w:rFonts w:hint="eastAsia" w:eastAsia="宋体" w:cs="Times New Roman"/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第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九</w:t>
            </w:r>
            <w:r>
              <w:rPr>
                <w:rFonts w:hint="eastAsia" w:eastAsia="宋体" w:cs="Times New Roman"/>
                <w:b w:val="0"/>
                <w:bCs w:val="0"/>
              </w:rPr>
              <w:t xml:space="preserve">单元 </w:t>
            </w:r>
          </w:p>
          <w:p w14:paraId="15BAC84C">
            <w:pPr>
              <w:pStyle w:val="14"/>
              <w:rPr>
                <w:b w:val="0"/>
                <w:bCs w:val="0"/>
              </w:rPr>
            </w:pPr>
            <w:r>
              <w:rPr>
                <w:rFonts w:hint="eastAsia" w:eastAsia="宋体" w:cs="Times New Roman"/>
                <w:b w:val="0"/>
                <w:bCs w:val="0"/>
              </w:rPr>
              <w:t>促销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传播</w:t>
            </w:r>
          </w:p>
        </w:tc>
        <w:tc>
          <w:tcPr>
            <w:tcW w:w="1282" w:type="dxa"/>
            <w:tcBorders>
              <w:bottom w:val="single" w:color="auto" w:sz="12" w:space="0"/>
            </w:tcBorders>
            <w:vAlign w:val="center"/>
          </w:tcPr>
          <w:p w14:paraId="19DE8159">
            <w:pPr>
              <w:pStyle w:val="14"/>
            </w:pPr>
          </w:p>
        </w:tc>
        <w:tc>
          <w:tcPr>
            <w:tcW w:w="1247" w:type="dxa"/>
            <w:tcBorders>
              <w:bottom w:val="single" w:color="auto" w:sz="12" w:space="0"/>
            </w:tcBorders>
            <w:vAlign w:val="center"/>
          </w:tcPr>
          <w:p w14:paraId="05569CBF">
            <w:pPr>
              <w:pStyle w:val="14"/>
            </w:pPr>
          </w:p>
        </w:tc>
        <w:tc>
          <w:tcPr>
            <w:tcW w:w="1222" w:type="dxa"/>
            <w:tcBorders>
              <w:bottom w:val="single" w:color="auto" w:sz="12" w:space="0"/>
            </w:tcBorders>
            <w:vAlign w:val="center"/>
          </w:tcPr>
          <w:p w14:paraId="5C4ACF46">
            <w:pPr>
              <w:pStyle w:val="14"/>
            </w:pPr>
          </w:p>
        </w:tc>
        <w:tc>
          <w:tcPr>
            <w:tcW w:w="128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D043066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9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C81A491">
            <w:pPr>
              <w:pStyle w:val="14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>√</w:t>
            </w:r>
          </w:p>
        </w:tc>
      </w:tr>
    </w:tbl>
    <w:p w14:paraId="6597A977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118"/>
        <w:gridCol w:w="2657"/>
        <w:gridCol w:w="1590"/>
        <w:gridCol w:w="725"/>
        <w:gridCol w:w="669"/>
        <w:gridCol w:w="717"/>
      </w:tblGrid>
      <w:tr w14:paraId="41862572">
        <w:trPr>
          <w:trHeight w:val="340" w:hRule="atLeast"/>
          <w:jc w:val="center"/>
        </w:trPr>
        <w:tc>
          <w:tcPr>
            <w:tcW w:w="2118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0556A72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657" w:type="dxa"/>
            <w:vMerge w:val="restart"/>
            <w:tcBorders>
              <w:top w:val="single" w:color="auto" w:sz="12" w:space="0"/>
            </w:tcBorders>
            <w:vAlign w:val="center"/>
          </w:tcPr>
          <w:p w14:paraId="3807F83F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590" w:type="dxa"/>
            <w:vMerge w:val="restart"/>
            <w:tcBorders>
              <w:top w:val="single" w:color="auto" w:sz="12" w:space="0"/>
            </w:tcBorders>
            <w:vAlign w:val="center"/>
          </w:tcPr>
          <w:p w14:paraId="44BCBC14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D7B9143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3970AE64">
        <w:trPr>
          <w:trHeight w:val="340" w:hRule="atLeast"/>
          <w:jc w:val="center"/>
        </w:trPr>
        <w:tc>
          <w:tcPr>
            <w:tcW w:w="2118" w:type="dxa"/>
            <w:vMerge w:val="continue"/>
            <w:tcBorders>
              <w:left w:val="single" w:color="auto" w:sz="12" w:space="0"/>
            </w:tcBorders>
          </w:tcPr>
          <w:p w14:paraId="215EEE8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657" w:type="dxa"/>
            <w:vMerge w:val="continue"/>
          </w:tcPr>
          <w:p w14:paraId="2EFDEC1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590" w:type="dxa"/>
            <w:vMerge w:val="continue"/>
          </w:tcPr>
          <w:p w14:paraId="62D1D2F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33B37FC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14:paraId="4D1E77B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4209441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1C1DFD8E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7D2C88DE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 xml:space="preserve">第一单元 </w:t>
            </w:r>
          </w:p>
          <w:p w14:paraId="35E0F65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市场营销概念</w:t>
            </w:r>
          </w:p>
        </w:tc>
        <w:tc>
          <w:tcPr>
            <w:tcW w:w="2657" w:type="dxa"/>
            <w:vAlign w:val="center"/>
          </w:tcPr>
          <w:p w14:paraId="358E9C8B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教师课堂讲授</w:t>
            </w:r>
          </w:p>
        </w:tc>
        <w:tc>
          <w:tcPr>
            <w:tcW w:w="1590" w:type="dxa"/>
            <w:vAlign w:val="center"/>
          </w:tcPr>
          <w:p w14:paraId="69A10EA7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</w:t>
            </w:r>
          </w:p>
        </w:tc>
        <w:tc>
          <w:tcPr>
            <w:tcW w:w="725" w:type="dxa"/>
            <w:vAlign w:val="center"/>
          </w:tcPr>
          <w:p w14:paraId="28ACF41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69" w:type="dxa"/>
            <w:vAlign w:val="center"/>
          </w:tcPr>
          <w:p w14:paraId="3D6E16E5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2C32A882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2</w:t>
            </w:r>
          </w:p>
        </w:tc>
      </w:tr>
      <w:tr w14:paraId="4086D2D6">
        <w:trPr>
          <w:trHeight w:val="90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40F8C9A4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第二单元</w:t>
            </w:r>
          </w:p>
          <w:p w14:paraId="6A90385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市场营销环境</w:t>
            </w:r>
          </w:p>
        </w:tc>
        <w:tc>
          <w:tcPr>
            <w:tcW w:w="2657" w:type="dxa"/>
            <w:vAlign w:val="center"/>
          </w:tcPr>
          <w:p w14:paraId="77CF557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课堂讲授，展示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优秀案例，师生课堂讨论</w:t>
            </w:r>
          </w:p>
        </w:tc>
        <w:tc>
          <w:tcPr>
            <w:tcW w:w="1590" w:type="dxa"/>
            <w:vAlign w:val="center"/>
          </w:tcPr>
          <w:p w14:paraId="2FDE8BB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64221A6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9" w:type="dxa"/>
            <w:vAlign w:val="center"/>
          </w:tcPr>
          <w:p w14:paraId="5FBAC67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7357A2BF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</w:tr>
      <w:tr w14:paraId="4AF13731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26E27DAF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第三单元</w:t>
            </w:r>
          </w:p>
          <w:p w14:paraId="6F4DA4BD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购买行为分析</w:t>
            </w:r>
          </w:p>
        </w:tc>
        <w:tc>
          <w:tcPr>
            <w:tcW w:w="2657" w:type="dxa"/>
            <w:vAlign w:val="center"/>
          </w:tcPr>
          <w:p w14:paraId="2615BF01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课堂讲授，展示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优秀案例，师生课堂讨论</w:t>
            </w:r>
          </w:p>
        </w:tc>
        <w:tc>
          <w:tcPr>
            <w:tcW w:w="1590" w:type="dxa"/>
            <w:vAlign w:val="center"/>
          </w:tcPr>
          <w:p w14:paraId="5254D35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49E6C5A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9" w:type="dxa"/>
            <w:vAlign w:val="center"/>
          </w:tcPr>
          <w:p w14:paraId="01CB767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87DA21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</w:tr>
      <w:tr w14:paraId="7536FDD1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4B4EE085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第四单元</w:t>
            </w:r>
          </w:p>
          <w:p w14:paraId="79ACE234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bCs/>
                <w:sz w:val="21"/>
                <w:szCs w:val="21"/>
                <w:lang w:val="en-US" w:eastAsia="zh-CN"/>
              </w:rPr>
              <w:t>营销调研与预测</w:t>
            </w:r>
          </w:p>
        </w:tc>
        <w:tc>
          <w:tcPr>
            <w:tcW w:w="2657" w:type="dxa"/>
            <w:vAlign w:val="center"/>
          </w:tcPr>
          <w:p w14:paraId="5E33000C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课堂讲授，展示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优秀案例，师生课堂讨论</w:t>
            </w:r>
          </w:p>
        </w:tc>
        <w:tc>
          <w:tcPr>
            <w:tcW w:w="1590" w:type="dxa"/>
            <w:vAlign w:val="center"/>
          </w:tcPr>
          <w:p w14:paraId="594E8EB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报告</w:t>
            </w:r>
          </w:p>
        </w:tc>
        <w:tc>
          <w:tcPr>
            <w:tcW w:w="725" w:type="dxa"/>
            <w:vAlign w:val="center"/>
          </w:tcPr>
          <w:p w14:paraId="302C9FC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41B6D328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764DFA8E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28E24511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01ED8D01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第五单元</w:t>
            </w:r>
          </w:p>
          <w:p w14:paraId="2F81315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目标市场营销战略</w:t>
            </w:r>
          </w:p>
        </w:tc>
        <w:tc>
          <w:tcPr>
            <w:tcW w:w="2657" w:type="dxa"/>
            <w:vAlign w:val="center"/>
          </w:tcPr>
          <w:p w14:paraId="04F510DD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课堂讲授，展示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优秀案例，师生课堂讨论</w:t>
            </w:r>
          </w:p>
        </w:tc>
        <w:tc>
          <w:tcPr>
            <w:tcW w:w="1590" w:type="dxa"/>
            <w:vAlign w:val="center"/>
          </w:tcPr>
          <w:p w14:paraId="0BFB97B5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49BFDAD8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63ABA6A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01246C8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6E74D29E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634A4726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第六单元</w:t>
            </w:r>
          </w:p>
          <w:p w14:paraId="1F422D70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产品策略</w:t>
            </w:r>
          </w:p>
        </w:tc>
        <w:tc>
          <w:tcPr>
            <w:tcW w:w="2657" w:type="dxa"/>
            <w:vAlign w:val="center"/>
          </w:tcPr>
          <w:p w14:paraId="54C2ADE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课堂讲授，展示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优秀案例，师生课堂讨论</w:t>
            </w:r>
          </w:p>
        </w:tc>
        <w:tc>
          <w:tcPr>
            <w:tcW w:w="1590" w:type="dxa"/>
            <w:vAlign w:val="center"/>
          </w:tcPr>
          <w:p w14:paraId="1639B1E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4DC8C00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9" w:type="dxa"/>
            <w:vAlign w:val="center"/>
          </w:tcPr>
          <w:p w14:paraId="3372A61A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6BC73F6C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</w:tr>
      <w:tr w14:paraId="17C91FAF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42357C80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第七单元</w:t>
            </w:r>
          </w:p>
          <w:p w14:paraId="3773F75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价格策略</w:t>
            </w:r>
          </w:p>
        </w:tc>
        <w:tc>
          <w:tcPr>
            <w:tcW w:w="2657" w:type="dxa"/>
            <w:vAlign w:val="center"/>
          </w:tcPr>
          <w:p w14:paraId="45B8F19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  <w:lang w:val="en-US" w:eastAsia="zh-CN"/>
              </w:rPr>
              <w:t>课堂讲授，</w:t>
            </w: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展示优秀案例，师生课堂讨论</w:t>
            </w:r>
          </w:p>
        </w:tc>
        <w:tc>
          <w:tcPr>
            <w:tcW w:w="1590" w:type="dxa"/>
            <w:vAlign w:val="center"/>
          </w:tcPr>
          <w:p w14:paraId="5FF7FA0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7EA715E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69" w:type="dxa"/>
            <w:vAlign w:val="center"/>
          </w:tcPr>
          <w:p w14:paraId="4AD90F2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12210209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</w:t>
            </w:r>
          </w:p>
        </w:tc>
      </w:tr>
      <w:tr w14:paraId="3809F583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26BA5D23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第八单元</w:t>
            </w:r>
          </w:p>
          <w:p w14:paraId="2036F720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分销渠道与价值网络</w:t>
            </w:r>
          </w:p>
        </w:tc>
        <w:tc>
          <w:tcPr>
            <w:tcW w:w="2657" w:type="dxa"/>
            <w:vAlign w:val="center"/>
          </w:tcPr>
          <w:p w14:paraId="66364ED0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 w:val="20"/>
                <w:szCs w:val="21"/>
              </w:rPr>
              <w:t>教师展示优秀案例，师生课堂讨论</w:t>
            </w:r>
          </w:p>
        </w:tc>
        <w:tc>
          <w:tcPr>
            <w:tcW w:w="1590" w:type="dxa"/>
            <w:vAlign w:val="center"/>
          </w:tcPr>
          <w:p w14:paraId="72D6C3F7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笔试+报告</w:t>
            </w:r>
          </w:p>
        </w:tc>
        <w:tc>
          <w:tcPr>
            <w:tcW w:w="725" w:type="dxa"/>
            <w:vAlign w:val="center"/>
          </w:tcPr>
          <w:p w14:paraId="0BB2CBA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56354E7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10D07D5F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</w:tr>
      <w:tr w14:paraId="1D4A8A1F">
        <w:trPr>
          <w:trHeight w:val="454" w:hRule="atLeast"/>
          <w:jc w:val="center"/>
        </w:trPr>
        <w:tc>
          <w:tcPr>
            <w:tcW w:w="2118" w:type="dxa"/>
            <w:tcBorders>
              <w:left w:val="single" w:color="auto" w:sz="12" w:space="0"/>
            </w:tcBorders>
            <w:vAlign w:val="center"/>
          </w:tcPr>
          <w:p w14:paraId="33E38F42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第九单元</w:t>
            </w:r>
          </w:p>
          <w:p w14:paraId="47EC929C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促销传播</w:t>
            </w:r>
          </w:p>
        </w:tc>
        <w:tc>
          <w:tcPr>
            <w:tcW w:w="2657" w:type="dxa"/>
            <w:vAlign w:val="center"/>
          </w:tcPr>
          <w:p w14:paraId="4AA8BAF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教师课堂讲授，学生汇报</w:t>
            </w:r>
          </w:p>
        </w:tc>
        <w:tc>
          <w:tcPr>
            <w:tcW w:w="1590" w:type="dxa"/>
            <w:vAlign w:val="center"/>
          </w:tcPr>
          <w:p w14:paraId="6CC0009F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笔试+汇报</w:t>
            </w:r>
          </w:p>
        </w:tc>
        <w:tc>
          <w:tcPr>
            <w:tcW w:w="725" w:type="dxa"/>
            <w:vAlign w:val="center"/>
          </w:tcPr>
          <w:p w14:paraId="6F992DDD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9" w:type="dxa"/>
            <w:vAlign w:val="center"/>
          </w:tcPr>
          <w:p w14:paraId="72FABB6C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4C4E40B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</w:tr>
      <w:tr w14:paraId="0E16E91C">
        <w:trPr>
          <w:trHeight w:val="454" w:hRule="atLeast"/>
          <w:jc w:val="center"/>
        </w:trPr>
        <w:tc>
          <w:tcPr>
            <w:tcW w:w="6365" w:type="dxa"/>
            <w:gridSpan w:val="3"/>
            <w:tcBorders>
              <w:left w:val="single" w:color="auto" w:sz="12" w:space="0"/>
            </w:tcBorders>
            <w:vAlign w:val="center"/>
          </w:tcPr>
          <w:p w14:paraId="68150D50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宋体"/>
                <w:b w:val="0"/>
                <w:bCs/>
                <w:color w:val="000000"/>
                <w:sz w:val="21"/>
                <w:szCs w:val="20"/>
                <w:lang w:val="en-US" w:eastAsia="zh-CN" w:bidi="ar-SA"/>
              </w:rPr>
              <w:t>合计</w:t>
            </w:r>
          </w:p>
        </w:tc>
        <w:tc>
          <w:tcPr>
            <w:tcW w:w="725" w:type="dxa"/>
            <w:vAlign w:val="center"/>
          </w:tcPr>
          <w:p w14:paraId="68849BD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669" w:type="dxa"/>
            <w:vAlign w:val="center"/>
          </w:tcPr>
          <w:p w14:paraId="44CA896D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4E1E2AD4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7A05BA13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58472217">
        <w:trPr>
          <w:trHeight w:val="1128" w:hRule="atLeast"/>
        </w:trPr>
        <w:tc>
          <w:tcPr>
            <w:tcW w:w="8276" w:type="dxa"/>
            <w:vAlign w:val="center"/>
          </w:tcPr>
          <w:p w14:paraId="56925EB8">
            <w:pPr>
              <w:pStyle w:val="14"/>
              <w:widowControl w:val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</w:t>
            </w:r>
            <w:r>
              <w:rPr>
                <w:rFonts w:hint="eastAsia"/>
              </w:rPr>
              <w:t>专业知识与德育元素</w:t>
            </w:r>
            <w:r>
              <w:rPr>
                <w:rFonts w:hint="eastAsia"/>
                <w:lang w:val="en-US" w:eastAsia="zh-CN"/>
              </w:rPr>
              <w:t>结合</w:t>
            </w:r>
            <w:r>
              <w:rPr>
                <w:rFonts w:hint="eastAsia"/>
              </w:rPr>
              <w:t>，明确爱国、诚信、敬业、友爱的精神，建立符合社会主义道德要求的价值观。</w:t>
            </w:r>
            <w:r>
              <w:rPr>
                <w:rFonts w:hint="eastAsia"/>
                <w:lang w:val="en-US" w:eastAsia="zh-CN"/>
              </w:rPr>
              <w:t>培养学生</w:t>
            </w:r>
            <w:r>
              <w:rPr>
                <w:rFonts w:hint="eastAsia" w:eastAsia="宋体" w:cs="Times New Roman"/>
              </w:rPr>
              <w:t>诚信尽责，为人诚实，信守承诺，勤奋努力，精益求精，勇于担责</w:t>
            </w:r>
            <w:r>
              <w:rPr>
                <w:rFonts w:hint="eastAsia" w:eastAsia="宋体" w:cs="Times New Roman"/>
                <w:lang w:val="en-US" w:eastAsia="zh-CN"/>
              </w:rPr>
              <w:t>的责任感。</w:t>
            </w:r>
          </w:p>
          <w:p w14:paraId="713818E7">
            <w:pPr>
              <w:pStyle w:val="14"/>
              <w:widowControl w:val="0"/>
              <w:jc w:val="left"/>
            </w:pPr>
            <w:r>
              <w:rPr>
                <w:rFonts w:hint="eastAsia"/>
              </w:rPr>
              <w:t>具体讲授过程：首先，专业知识必须进行深入浅出的讲解，注意与学生实时互动，营造课堂氛围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其次</w:t>
            </w:r>
            <w:r>
              <w:rPr>
                <w:rFonts w:hint="eastAsia"/>
              </w:rPr>
              <w:t>，结合知识点</w:t>
            </w:r>
            <w:r>
              <w:rPr>
                <w:rFonts w:hint="eastAsia"/>
                <w:lang w:val="en-US" w:eastAsia="zh-CN"/>
              </w:rPr>
              <w:t>融入课程</w:t>
            </w:r>
            <w:r>
              <w:rPr>
                <w:rFonts w:hint="eastAsia"/>
              </w:rPr>
              <w:t>思政</w:t>
            </w:r>
            <w:r>
              <w:rPr>
                <w:rFonts w:hint="eastAsia"/>
                <w:lang w:val="en-US" w:eastAsia="zh-CN"/>
              </w:rPr>
              <w:t>内容</w:t>
            </w:r>
            <w:r>
              <w:rPr>
                <w:rFonts w:hint="eastAsia"/>
              </w:rPr>
              <w:t>。融入的方式要做到启承婉转、巧妙自然;融入效果要做到潜移默化、润物无声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之后，再次引入自觉遵守职业规范，具备职业道德操守等内容，通过互动讨论对学生进行价值引导，最后回归教学目标，将思政素养落实到学生的行动中。</w:t>
            </w:r>
          </w:p>
          <w:p w14:paraId="30223993">
            <w:pPr>
              <w:pStyle w:val="14"/>
              <w:widowControl w:val="0"/>
              <w:jc w:val="left"/>
              <w:rPr>
                <w:rFonts w:hint="eastAsia"/>
              </w:rPr>
            </w:pPr>
          </w:p>
        </w:tc>
      </w:tr>
    </w:tbl>
    <w:p w14:paraId="3E29BAAF">
      <w:pPr>
        <w:pStyle w:val="16"/>
        <w:spacing w:before="326" w:beforeLines="100" w:line="360" w:lineRule="auto"/>
        <w:rPr>
          <w:rFonts w:hint="eastAsia" w:ascii="黑体" w:hAnsi="宋体"/>
          <w:sz w:val="18"/>
          <w:szCs w:val="16"/>
        </w:rPr>
      </w:pPr>
      <w:r>
        <w:rPr>
          <w:rFonts w:hint="eastAsia" w:ascii="黑体" w:hAnsi="宋体"/>
        </w:rPr>
        <w:t>五、课程考核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757"/>
        <w:gridCol w:w="743"/>
        <w:gridCol w:w="728"/>
        <w:gridCol w:w="715"/>
        <w:gridCol w:w="729"/>
        <w:gridCol w:w="706"/>
      </w:tblGrid>
      <w:tr w14:paraId="012B1B34"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5E4AD25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6E672493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0FBDFA8F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2E2A94B7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30BB66B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6699A47F"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691E897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A0B2319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1E7D4725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57" w:type="dxa"/>
            <w:tcBorders>
              <w:left w:val="double" w:color="auto" w:sz="4" w:space="0"/>
            </w:tcBorders>
            <w:vAlign w:val="center"/>
          </w:tcPr>
          <w:p w14:paraId="617FEF0B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eastAsia="黑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3" w:type="dxa"/>
            <w:vAlign w:val="center"/>
          </w:tcPr>
          <w:p w14:paraId="6B86E44D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eastAsia="黑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8" w:type="dxa"/>
            <w:vAlign w:val="center"/>
          </w:tcPr>
          <w:p w14:paraId="071BB9DF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eastAsia="黑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15" w:type="dxa"/>
            <w:vAlign w:val="center"/>
          </w:tcPr>
          <w:p w14:paraId="097AE576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eastAsia="黑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9" w:type="dxa"/>
            <w:vAlign w:val="center"/>
          </w:tcPr>
          <w:p w14:paraId="3127AD14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47E5A602">
            <w:pPr>
              <w:pStyle w:val="16"/>
              <w:widowControl w:val="0"/>
              <w:spacing w:line="240" w:lineRule="auto"/>
              <w:jc w:val="center"/>
              <w:rPr>
                <w:rFonts w:hint="default" w:ascii="Times New Roman Regular" w:hAnsi="Times New Roman Regular" w:cs="Times New Roman Regular"/>
                <w:bCs/>
                <w:sz w:val="21"/>
                <w:szCs w:val="21"/>
              </w:rPr>
            </w:pPr>
          </w:p>
        </w:tc>
      </w:tr>
      <w:tr w14:paraId="256145B0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00E696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5FEEB3C9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17886B7A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笔试</w:t>
            </w:r>
          </w:p>
        </w:tc>
        <w:tc>
          <w:tcPr>
            <w:tcW w:w="757" w:type="dxa"/>
            <w:tcBorders>
              <w:left w:val="double" w:color="auto" w:sz="4" w:space="0"/>
            </w:tcBorders>
            <w:vAlign w:val="center"/>
          </w:tcPr>
          <w:p w14:paraId="36A1584D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30</w:t>
            </w:r>
          </w:p>
        </w:tc>
        <w:tc>
          <w:tcPr>
            <w:tcW w:w="743" w:type="dxa"/>
            <w:vAlign w:val="center"/>
          </w:tcPr>
          <w:p w14:paraId="561C5332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8" w:type="dxa"/>
            <w:vAlign w:val="center"/>
          </w:tcPr>
          <w:p w14:paraId="7A6A8515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15" w:type="dxa"/>
            <w:vAlign w:val="center"/>
          </w:tcPr>
          <w:p w14:paraId="22944D09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9" w:type="dxa"/>
            <w:vAlign w:val="center"/>
          </w:tcPr>
          <w:p w14:paraId="760A0544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4D9FAF6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100</w:t>
            </w:r>
          </w:p>
        </w:tc>
      </w:tr>
      <w:tr w14:paraId="7995ADF4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AF179F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6D74BF57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A975DB8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个人感悟</w:t>
            </w:r>
          </w:p>
        </w:tc>
        <w:tc>
          <w:tcPr>
            <w:tcW w:w="757" w:type="dxa"/>
            <w:tcBorders>
              <w:left w:val="double" w:color="auto" w:sz="4" w:space="0"/>
            </w:tcBorders>
            <w:vAlign w:val="center"/>
          </w:tcPr>
          <w:p w14:paraId="72BA3B93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43" w:type="dxa"/>
            <w:vAlign w:val="center"/>
          </w:tcPr>
          <w:p w14:paraId="2FC8E2B5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8" w:type="dxa"/>
            <w:vAlign w:val="center"/>
          </w:tcPr>
          <w:p w14:paraId="67228922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15" w:type="dxa"/>
            <w:vAlign w:val="center"/>
          </w:tcPr>
          <w:p w14:paraId="01BF4C55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9" w:type="dxa"/>
            <w:vAlign w:val="center"/>
          </w:tcPr>
          <w:p w14:paraId="72088ACB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365B0F6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lang w:val="en-US" w:eastAsia="zh-CN"/>
              </w:rPr>
              <w:t>100</w:t>
            </w:r>
          </w:p>
        </w:tc>
      </w:tr>
      <w:tr w14:paraId="7E919838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131B593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812E75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9F8C8D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调研报告</w:t>
            </w:r>
          </w:p>
        </w:tc>
        <w:tc>
          <w:tcPr>
            <w:tcW w:w="757" w:type="dxa"/>
            <w:tcBorders>
              <w:left w:val="double" w:color="auto" w:sz="4" w:space="0"/>
            </w:tcBorders>
            <w:vAlign w:val="center"/>
          </w:tcPr>
          <w:p w14:paraId="643D3BC5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743" w:type="dxa"/>
            <w:vAlign w:val="center"/>
          </w:tcPr>
          <w:p w14:paraId="0D6E1EA6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728" w:type="dxa"/>
            <w:vAlign w:val="center"/>
          </w:tcPr>
          <w:p w14:paraId="23816836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40</w:t>
            </w:r>
          </w:p>
        </w:tc>
        <w:tc>
          <w:tcPr>
            <w:tcW w:w="715" w:type="dxa"/>
            <w:vAlign w:val="center"/>
          </w:tcPr>
          <w:p w14:paraId="2D519CEA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9" w:type="dxa"/>
            <w:vAlign w:val="center"/>
          </w:tcPr>
          <w:p w14:paraId="78148063">
            <w:pPr>
              <w:pStyle w:val="14"/>
              <w:widowControl w:val="0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571930D2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100</w:t>
            </w:r>
          </w:p>
        </w:tc>
      </w:tr>
      <w:tr w14:paraId="7B0F1881"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2DD05BBB">
            <w:pPr>
              <w:widowControl w:val="0"/>
              <w:snapToGrid w:val="0"/>
              <w:jc w:val="center"/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  <w:lang w:val="en-US" w:eastAsia="zh-CN"/>
              </w:rPr>
              <w:t>X3</w:t>
            </w:r>
          </w:p>
        </w:tc>
        <w:tc>
          <w:tcPr>
            <w:tcW w:w="709" w:type="dxa"/>
            <w:vAlign w:val="center"/>
          </w:tcPr>
          <w:p w14:paraId="3782E650">
            <w:pPr>
              <w:pStyle w:val="14"/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5A24F03">
            <w:pPr>
              <w:pStyle w:val="14"/>
              <w:widowControl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PPT汇报</w:t>
            </w:r>
          </w:p>
        </w:tc>
        <w:tc>
          <w:tcPr>
            <w:tcW w:w="757" w:type="dxa"/>
            <w:tcBorders>
              <w:left w:val="double" w:color="auto" w:sz="4" w:space="0"/>
            </w:tcBorders>
            <w:vAlign w:val="center"/>
          </w:tcPr>
          <w:p w14:paraId="3CA9E6CF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743" w:type="dxa"/>
            <w:vAlign w:val="center"/>
          </w:tcPr>
          <w:p w14:paraId="330BD94E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30</w:t>
            </w:r>
          </w:p>
        </w:tc>
        <w:tc>
          <w:tcPr>
            <w:tcW w:w="728" w:type="dxa"/>
            <w:vAlign w:val="center"/>
          </w:tcPr>
          <w:p w14:paraId="622AADC1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30</w:t>
            </w:r>
          </w:p>
        </w:tc>
        <w:tc>
          <w:tcPr>
            <w:tcW w:w="715" w:type="dxa"/>
            <w:vAlign w:val="center"/>
          </w:tcPr>
          <w:p w14:paraId="098B3FFB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20</w:t>
            </w:r>
          </w:p>
        </w:tc>
        <w:tc>
          <w:tcPr>
            <w:tcW w:w="729" w:type="dxa"/>
            <w:vAlign w:val="center"/>
          </w:tcPr>
          <w:p w14:paraId="0CF183B1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10</w:t>
            </w: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6A36B8DD">
            <w:pPr>
              <w:pStyle w:val="14"/>
              <w:widowControl w:val="0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</w:rPr>
              <w:t>100</w:t>
            </w:r>
          </w:p>
        </w:tc>
      </w:tr>
    </w:tbl>
    <w:p w14:paraId="0A202C5B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ongti SC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方正小标宋_GBK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AF009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CBFE0FB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5CBFE0FB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FB70A3"/>
    <w:multiLevelType w:val="singleLevel"/>
    <w:tmpl w:val="BBFB70A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CEDAAF"/>
    <w:multiLevelType w:val="singleLevel"/>
    <w:tmpl w:val="BFCEDA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EB8F698"/>
    <w:multiLevelType w:val="singleLevel"/>
    <w:tmpl w:val="DEB8F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FEB994A"/>
    <w:multiLevelType w:val="singleLevel"/>
    <w:tmpl w:val="DFEB99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EFB00BE"/>
    <w:multiLevelType w:val="singleLevel"/>
    <w:tmpl w:val="FEFB00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F1A5F9C"/>
    <w:multiLevelType w:val="singleLevel"/>
    <w:tmpl w:val="FF1A5F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FFFEA55"/>
    <w:multiLevelType w:val="singleLevel"/>
    <w:tmpl w:val="FFFFEA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F769E71"/>
    <w:multiLevelType w:val="singleLevel"/>
    <w:tmpl w:val="6F769E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D3FA259"/>
    <w:multiLevelType w:val="singleLevel"/>
    <w:tmpl w:val="7D3FA259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4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0EFD642A"/>
    <w:rsid w:val="10BD2C22"/>
    <w:rsid w:val="18EF69F8"/>
    <w:rsid w:val="1DFFEAB1"/>
    <w:rsid w:val="1FF5BB10"/>
    <w:rsid w:val="22987C80"/>
    <w:rsid w:val="24192CCC"/>
    <w:rsid w:val="2F2FC1DB"/>
    <w:rsid w:val="2FDE0FD8"/>
    <w:rsid w:val="39A66CD4"/>
    <w:rsid w:val="3BFF111B"/>
    <w:rsid w:val="3BFF979E"/>
    <w:rsid w:val="3CD52CE1"/>
    <w:rsid w:val="3FFDA22C"/>
    <w:rsid w:val="3FFF65AC"/>
    <w:rsid w:val="3FFF9BDA"/>
    <w:rsid w:val="410F2E6A"/>
    <w:rsid w:val="4430136C"/>
    <w:rsid w:val="4AB0382B"/>
    <w:rsid w:val="4C563CCF"/>
    <w:rsid w:val="569868B5"/>
    <w:rsid w:val="5E7E9367"/>
    <w:rsid w:val="5EFD9CDB"/>
    <w:rsid w:val="5F7FFE25"/>
    <w:rsid w:val="5FFFD076"/>
    <w:rsid w:val="60EE0BD7"/>
    <w:rsid w:val="611F6817"/>
    <w:rsid w:val="66CA1754"/>
    <w:rsid w:val="6955ED58"/>
    <w:rsid w:val="6B1DBAFD"/>
    <w:rsid w:val="6BEA2FA2"/>
    <w:rsid w:val="6BFF0FEB"/>
    <w:rsid w:val="6EFFC89E"/>
    <w:rsid w:val="6F1E65D4"/>
    <w:rsid w:val="6F266C86"/>
    <w:rsid w:val="6F5042C2"/>
    <w:rsid w:val="6F7B57EE"/>
    <w:rsid w:val="6F7F6E16"/>
    <w:rsid w:val="6FD73529"/>
    <w:rsid w:val="74316312"/>
    <w:rsid w:val="74C683AA"/>
    <w:rsid w:val="75FFFF16"/>
    <w:rsid w:val="766CD0FE"/>
    <w:rsid w:val="775D8BE7"/>
    <w:rsid w:val="77FB31A5"/>
    <w:rsid w:val="77FCE0D2"/>
    <w:rsid w:val="780F13C8"/>
    <w:rsid w:val="79BF66F3"/>
    <w:rsid w:val="79EF77FF"/>
    <w:rsid w:val="79FFEE98"/>
    <w:rsid w:val="7AE6015E"/>
    <w:rsid w:val="7BE0AE74"/>
    <w:rsid w:val="7C2E5D39"/>
    <w:rsid w:val="7C385448"/>
    <w:rsid w:val="7CB3663D"/>
    <w:rsid w:val="7DE70CE7"/>
    <w:rsid w:val="7DF51516"/>
    <w:rsid w:val="7EDE01F7"/>
    <w:rsid w:val="7EFB4556"/>
    <w:rsid w:val="7F3BC672"/>
    <w:rsid w:val="7F6F7F87"/>
    <w:rsid w:val="7F9F84C7"/>
    <w:rsid w:val="9BF72B54"/>
    <w:rsid w:val="A7FF2AC0"/>
    <w:rsid w:val="A9A924CB"/>
    <w:rsid w:val="AB75777C"/>
    <w:rsid w:val="ADFFF5AE"/>
    <w:rsid w:val="BD5FDF1C"/>
    <w:rsid w:val="D9F47BD4"/>
    <w:rsid w:val="DDBCED20"/>
    <w:rsid w:val="DDF26E69"/>
    <w:rsid w:val="DDF9B622"/>
    <w:rsid w:val="EDBDDA8A"/>
    <w:rsid w:val="EDF7AFD9"/>
    <w:rsid w:val="EE6F850C"/>
    <w:rsid w:val="EFDFC144"/>
    <w:rsid w:val="F3D20B64"/>
    <w:rsid w:val="F3DE58E4"/>
    <w:rsid w:val="F3FEE538"/>
    <w:rsid w:val="F7DFDC9F"/>
    <w:rsid w:val="F7F6F004"/>
    <w:rsid w:val="F7FC6100"/>
    <w:rsid w:val="F9BF4763"/>
    <w:rsid w:val="F9DBE8FE"/>
    <w:rsid w:val="FABB82C6"/>
    <w:rsid w:val="FAFA07E2"/>
    <w:rsid w:val="FAFF9E26"/>
    <w:rsid w:val="FB3E30E4"/>
    <w:rsid w:val="FBEFC663"/>
    <w:rsid w:val="FD5D9556"/>
    <w:rsid w:val="FDBD10D7"/>
    <w:rsid w:val="FDD3DE27"/>
    <w:rsid w:val="FE98C24B"/>
    <w:rsid w:val="FF7F9616"/>
    <w:rsid w:val="FFAB01F1"/>
    <w:rsid w:val="FFABCE7E"/>
    <w:rsid w:val="FFCF7108"/>
    <w:rsid w:val="FFDF28F9"/>
    <w:rsid w:val="FFE598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146</Words>
  <Characters>833</Characters>
  <Lines>6</Lines>
  <Paragraphs>1</Paragraphs>
  <TotalTime>2</TotalTime>
  <ScaleCrop>false</ScaleCrop>
  <LinksUpToDate>false</LinksUpToDate>
  <CharactersWithSpaces>978</CharactersWithSpaces>
  <Application>WPS Office_12.1.21861.21861_F1E327BC-269C-435d-A152-05C5408002CA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2023-11-26T10:09:00Z</dcterms:created>
  <dc:creator>juvg</dc:creator>
  <cp:lastModifiedBy>张晶晶</cp:lastModifiedBy>
  <cp:lastPrinted>2023-11-26T08:22:00Z</cp:lastPrinted>
  <dcterms:modified xsi:type="dcterms:W3CDTF">2026-03-08T14:11:34Z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2052-12.1.21861.21861</vt:lpwstr>
  </property>
  <property fmtid="{D5CDD505-2E9C-101B-9397-08002B2CF9AE}" pid="3" name="ICV">
    <vt:lpwstr>CE3C5F0088F621301613AD699ACF0267_43</vt:lpwstr>
  </property>
</Properties>
</file>